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0EDA" w:rsidRDefault="00080535" w:rsidP="00740EDA">
      <w:pPr>
        <w:jc w:val="center"/>
      </w:pPr>
      <w:r>
        <w:t>Администрация Магинского сельского поселения</w:t>
      </w:r>
    </w:p>
    <w:p w:rsidR="00080535" w:rsidRDefault="00080535" w:rsidP="00740EDA">
      <w:pPr>
        <w:jc w:val="center"/>
      </w:pPr>
      <w:r>
        <w:t>Николаевского муниципального района Хабаровского края</w:t>
      </w:r>
    </w:p>
    <w:p w:rsidR="00080535" w:rsidRDefault="00080535" w:rsidP="00740EDA">
      <w:pPr>
        <w:jc w:val="center"/>
      </w:pPr>
    </w:p>
    <w:p w:rsidR="00080535" w:rsidRDefault="00080535" w:rsidP="00740EDA">
      <w:pPr>
        <w:jc w:val="center"/>
      </w:pPr>
    </w:p>
    <w:p w:rsidR="00080535" w:rsidRDefault="00080535" w:rsidP="00740EDA">
      <w:pPr>
        <w:jc w:val="center"/>
      </w:pPr>
    </w:p>
    <w:p w:rsidR="00740EDA" w:rsidRPr="00080535" w:rsidRDefault="00740EDA" w:rsidP="009F2477">
      <w:pPr>
        <w:tabs>
          <w:tab w:val="left" w:pos="720"/>
        </w:tabs>
        <w:jc w:val="center"/>
        <w:rPr>
          <w:sz w:val="28"/>
          <w:szCs w:val="28"/>
        </w:rPr>
      </w:pPr>
      <w:r w:rsidRPr="00080535">
        <w:rPr>
          <w:sz w:val="28"/>
          <w:szCs w:val="28"/>
        </w:rPr>
        <w:t>ПОСТАНОВЛЕНИЕ</w:t>
      </w:r>
    </w:p>
    <w:p w:rsidR="00740EDA" w:rsidRPr="00080535" w:rsidRDefault="00740EDA" w:rsidP="00740EDA">
      <w:pPr>
        <w:jc w:val="center"/>
        <w:rPr>
          <w:sz w:val="28"/>
          <w:szCs w:val="28"/>
        </w:rPr>
      </w:pPr>
    </w:p>
    <w:p w:rsidR="00740EDA" w:rsidRPr="00080535" w:rsidRDefault="00740EDA" w:rsidP="00740EDA">
      <w:pPr>
        <w:jc w:val="center"/>
        <w:rPr>
          <w:sz w:val="28"/>
          <w:szCs w:val="28"/>
        </w:rPr>
      </w:pPr>
    </w:p>
    <w:p w:rsidR="00740EDA" w:rsidRDefault="009077E9" w:rsidP="00740EDA">
      <w:pPr>
        <w:jc w:val="left"/>
        <w:rPr>
          <w:sz w:val="28"/>
          <w:szCs w:val="28"/>
        </w:rPr>
      </w:pPr>
      <w:r>
        <w:rPr>
          <w:sz w:val="28"/>
          <w:szCs w:val="28"/>
        </w:rPr>
        <w:t>25.04.2020                                                                                                     № 48-па</w:t>
      </w:r>
    </w:p>
    <w:p w:rsidR="00E22476" w:rsidRDefault="00E22476" w:rsidP="00740EDA">
      <w:pPr>
        <w:jc w:val="left"/>
        <w:rPr>
          <w:sz w:val="28"/>
          <w:szCs w:val="28"/>
        </w:rPr>
      </w:pPr>
    </w:p>
    <w:p w:rsidR="00740EDA" w:rsidRDefault="00080535" w:rsidP="00080535">
      <w:pPr>
        <w:spacing w:line="240" w:lineRule="exact"/>
        <w:rPr>
          <w:sz w:val="28"/>
          <w:szCs w:val="28"/>
        </w:rPr>
      </w:pPr>
      <w:r>
        <w:rPr>
          <w:sz w:val="28"/>
          <w:szCs w:val="28"/>
        </w:rPr>
        <w:t>О методике налоговых расходов Магинского сельского поселения Николаевского муниципального района Хабаровского края</w:t>
      </w:r>
    </w:p>
    <w:p w:rsidR="00080535" w:rsidRPr="00080535" w:rsidRDefault="00080535" w:rsidP="005E17E2">
      <w:pPr>
        <w:rPr>
          <w:sz w:val="28"/>
          <w:szCs w:val="28"/>
        </w:rPr>
      </w:pPr>
    </w:p>
    <w:p w:rsidR="00740EDA" w:rsidRPr="00080535" w:rsidRDefault="00740EDA" w:rsidP="005E17E2">
      <w:pPr>
        <w:rPr>
          <w:sz w:val="28"/>
          <w:szCs w:val="28"/>
        </w:rPr>
      </w:pPr>
    </w:p>
    <w:p w:rsidR="00740EDA" w:rsidRPr="00080535" w:rsidRDefault="00080535" w:rsidP="00080535">
      <w:pPr>
        <w:rPr>
          <w:sz w:val="28"/>
          <w:szCs w:val="28"/>
        </w:rPr>
      </w:pPr>
      <w:r>
        <w:rPr>
          <w:color w:val="000000"/>
          <w:sz w:val="28"/>
          <w:szCs w:val="28"/>
        </w:rPr>
        <w:t xml:space="preserve">          </w:t>
      </w:r>
      <w:r w:rsidR="00740EDA" w:rsidRPr="00080535">
        <w:rPr>
          <w:color w:val="000000"/>
          <w:sz w:val="28"/>
          <w:szCs w:val="28"/>
        </w:rPr>
        <w:t>В соответствии со статьёй 174.3 Бюджетного кодекса Российской Федерации,</w:t>
      </w:r>
      <w:r w:rsidR="00740EDA" w:rsidRPr="00080535">
        <w:rPr>
          <w:sz w:val="28"/>
          <w:szCs w:val="28"/>
        </w:rPr>
        <w:t xml:space="preserve"> а</w:t>
      </w:r>
      <w:r>
        <w:rPr>
          <w:sz w:val="28"/>
          <w:szCs w:val="28"/>
        </w:rPr>
        <w:t xml:space="preserve">дминистрация Магинского сельского </w:t>
      </w:r>
      <w:r w:rsidR="00740EDA" w:rsidRPr="00080535">
        <w:rPr>
          <w:sz w:val="28"/>
          <w:szCs w:val="28"/>
        </w:rPr>
        <w:t>поселения Николаевского муниципального района Хабаровского края</w:t>
      </w:r>
    </w:p>
    <w:p w:rsidR="00740EDA" w:rsidRPr="00080535" w:rsidRDefault="00740EDA" w:rsidP="00740EDA">
      <w:pPr>
        <w:rPr>
          <w:sz w:val="28"/>
          <w:szCs w:val="28"/>
        </w:rPr>
      </w:pPr>
      <w:r w:rsidRPr="00080535">
        <w:rPr>
          <w:sz w:val="28"/>
          <w:szCs w:val="28"/>
        </w:rPr>
        <w:t>ПОСТАНОВЛЯЕТ:</w:t>
      </w:r>
    </w:p>
    <w:p w:rsidR="00D92D93" w:rsidRDefault="00080535" w:rsidP="00740EDA">
      <w:pPr>
        <w:rPr>
          <w:sz w:val="28"/>
          <w:szCs w:val="28"/>
        </w:rPr>
      </w:pPr>
      <w:r>
        <w:rPr>
          <w:sz w:val="28"/>
          <w:szCs w:val="28"/>
        </w:rPr>
        <w:t xml:space="preserve">          1. Утвердить Методику оценки налоговых расходов Магинского сель</w:t>
      </w:r>
      <w:r w:rsidR="00D92D93">
        <w:rPr>
          <w:sz w:val="28"/>
          <w:szCs w:val="28"/>
        </w:rPr>
        <w:t>ского поселения Николаевского муниципального района</w:t>
      </w:r>
      <w:r>
        <w:rPr>
          <w:sz w:val="28"/>
          <w:szCs w:val="28"/>
        </w:rPr>
        <w:t xml:space="preserve"> </w:t>
      </w:r>
      <w:r w:rsidR="00D92D93">
        <w:rPr>
          <w:sz w:val="28"/>
          <w:szCs w:val="28"/>
        </w:rPr>
        <w:t>Хабаровского края (прилагается).</w:t>
      </w:r>
      <w:r>
        <w:rPr>
          <w:sz w:val="28"/>
          <w:szCs w:val="28"/>
        </w:rPr>
        <w:t xml:space="preserve">        </w:t>
      </w:r>
    </w:p>
    <w:p w:rsidR="00080535" w:rsidRDefault="00D92D93" w:rsidP="00740EDA">
      <w:pPr>
        <w:rPr>
          <w:sz w:val="28"/>
          <w:szCs w:val="28"/>
        </w:rPr>
      </w:pPr>
      <w:r>
        <w:rPr>
          <w:sz w:val="28"/>
          <w:szCs w:val="28"/>
        </w:rPr>
        <w:t xml:space="preserve">         </w:t>
      </w:r>
      <w:bookmarkStart w:id="0" w:name="_GoBack"/>
      <w:bookmarkEnd w:id="0"/>
      <w:r w:rsidR="00080535">
        <w:rPr>
          <w:sz w:val="28"/>
          <w:szCs w:val="28"/>
        </w:rPr>
        <w:t xml:space="preserve"> 2. Настоящее постановление опубликовать в </w:t>
      </w:r>
      <w:r w:rsidR="00E22476">
        <w:rPr>
          <w:sz w:val="28"/>
          <w:szCs w:val="28"/>
        </w:rPr>
        <w:t>«</w:t>
      </w:r>
      <w:r w:rsidR="00080535">
        <w:rPr>
          <w:sz w:val="28"/>
          <w:szCs w:val="28"/>
        </w:rPr>
        <w:t>Сборнике правовых актов Магинского сельского поселения</w:t>
      </w:r>
      <w:r w:rsidR="00E22476">
        <w:rPr>
          <w:sz w:val="28"/>
          <w:szCs w:val="28"/>
        </w:rPr>
        <w:t>"</w:t>
      </w:r>
      <w:r w:rsidR="00080535">
        <w:rPr>
          <w:sz w:val="28"/>
          <w:szCs w:val="28"/>
        </w:rPr>
        <w:t xml:space="preserve"> и разместить на официальном сайте администрации сельского поселения.</w:t>
      </w:r>
    </w:p>
    <w:p w:rsidR="00080535" w:rsidRDefault="00080535" w:rsidP="00740EDA">
      <w:pPr>
        <w:rPr>
          <w:sz w:val="28"/>
          <w:szCs w:val="28"/>
        </w:rPr>
      </w:pPr>
      <w:r>
        <w:rPr>
          <w:sz w:val="28"/>
          <w:szCs w:val="28"/>
        </w:rPr>
        <w:t xml:space="preserve">          3. Контроль за выполнением настоящего постано</w:t>
      </w:r>
      <w:r w:rsidR="00945A88">
        <w:rPr>
          <w:sz w:val="28"/>
          <w:szCs w:val="28"/>
        </w:rPr>
        <w:t>вления возложить на главного бухгалтера</w:t>
      </w:r>
      <w:r>
        <w:rPr>
          <w:sz w:val="28"/>
          <w:szCs w:val="28"/>
        </w:rPr>
        <w:t xml:space="preserve"> </w:t>
      </w:r>
      <w:r w:rsidR="005E17E2">
        <w:rPr>
          <w:sz w:val="28"/>
          <w:szCs w:val="28"/>
        </w:rPr>
        <w:t xml:space="preserve">администрации </w:t>
      </w:r>
      <w:r>
        <w:rPr>
          <w:sz w:val="28"/>
          <w:szCs w:val="28"/>
        </w:rPr>
        <w:t xml:space="preserve">Магинского сельского </w:t>
      </w:r>
      <w:r w:rsidR="00945A88">
        <w:rPr>
          <w:sz w:val="28"/>
          <w:szCs w:val="28"/>
        </w:rPr>
        <w:t>поселения Попову Н.И.</w:t>
      </w:r>
    </w:p>
    <w:p w:rsidR="00080535" w:rsidRDefault="00080535" w:rsidP="00740EDA">
      <w:pPr>
        <w:rPr>
          <w:sz w:val="28"/>
          <w:szCs w:val="28"/>
        </w:rPr>
      </w:pPr>
      <w:r>
        <w:rPr>
          <w:sz w:val="28"/>
          <w:szCs w:val="28"/>
        </w:rPr>
        <w:t xml:space="preserve">          4. Настоящее постановление вступает в силу со дня его подписания.</w:t>
      </w:r>
    </w:p>
    <w:p w:rsidR="00740EDA" w:rsidRDefault="00740EDA">
      <w:pPr>
        <w:rPr>
          <w:sz w:val="28"/>
          <w:szCs w:val="28"/>
        </w:rPr>
      </w:pPr>
    </w:p>
    <w:p w:rsidR="00080535" w:rsidRDefault="00080535">
      <w:pPr>
        <w:rPr>
          <w:sz w:val="28"/>
          <w:szCs w:val="28"/>
        </w:rPr>
      </w:pPr>
    </w:p>
    <w:p w:rsidR="005E17E2" w:rsidRDefault="005E17E2">
      <w:pPr>
        <w:rPr>
          <w:sz w:val="28"/>
          <w:szCs w:val="28"/>
        </w:rPr>
      </w:pPr>
    </w:p>
    <w:p w:rsidR="00080535" w:rsidRPr="00080535" w:rsidRDefault="00080535">
      <w:pPr>
        <w:rPr>
          <w:sz w:val="28"/>
          <w:szCs w:val="28"/>
        </w:rPr>
      </w:pPr>
      <w:r>
        <w:rPr>
          <w:sz w:val="28"/>
          <w:szCs w:val="28"/>
        </w:rPr>
        <w:t>Глава сельского поселения                                                          В.Е. Мавровский</w:t>
      </w:r>
    </w:p>
    <w:p w:rsidR="00740EDA" w:rsidRPr="00080535" w:rsidRDefault="00740EDA">
      <w:pPr>
        <w:rPr>
          <w:sz w:val="28"/>
          <w:szCs w:val="28"/>
        </w:rPr>
      </w:pPr>
    </w:p>
    <w:p w:rsidR="00740EDA" w:rsidRPr="00080535" w:rsidRDefault="00740EDA">
      <w:pPr>
        <w:rPr>
          <w:sz w:val="28"/>
          <w:szCs w:val="28"/>
        </w:rPr>
      </w:pPr>
    </w:p>
    <w:p w:rsidR="00740EDA" w:rsidRPr="00080535" w:rsidRDefault="00740EDA">
      <w:pPr>
        <w:rPr>
          <w:sz w:val="28"/>
          <w:szCs w:val="28"/>
        </w:rPr>
      </w:pPr>
    </w:p>
    <w:p w:rsidR="00740EDA" w:rsidRPr="00080535" w:rsidRDefault="00740EDA">
      <w:pPr>
        <w:rPr>
          <w:sz w:val="28"/>
          <w:szCs w:val="28"/>
        </w:rPr>
      </w:pPr>
    </w:p>
    <w:p w:rsidR="00740EDA" w:rsidRPr="00080535" w:rsidRDefault="00740EDA">
      <w:pPr>
        <w:rPr>
          <w:sz w:val="28"/>
          <w:szCs w:val="28"/>
        </w:rPr>
      </w:pPr>
    </w:p>
    <w:p w:rsidR="00740EDA" w:rsidRPr="00080535" w:rsidRDefault="00740EDA">
      <w:pPr>
        <w:rPr>
          <w:sz w:val="28"/>
          <w:szCs w:val="28"/>
        </w:rPr>
      </w:pPr>
    </w:p>
    <w:p w:rsidR="00740EDA" w:rsidRPr="00080535" w:rsidRDefault="00740EDA">
      <w:pPr>
        <w:rPr>
          <w:sz w:val="28"/>
          <w:szCs w:val="28"/>
        </w:rPr>
      </w:pPr>
    </w:p>
    <w:p w:rsidR="00740EDA" w:rsidRPr="00080535" w:rsidRDefault="00740EDA">
      <w:pPr>
        <w:rPr>
          <w:sz w:val="28"/>
          <w:szCs w:val="28"/>
        </w:rPr>
      </w:pPr>
    </w:p>
    <w:p w:rsidR="00740EDA" w:rsidRPr="00080535" w:rsidRDefault="00740EDA">
      <w:pPr>
        <w:rPr>
          <w:sz w:val="28"/>
          <w:szCs w:val="28"/>
        </w:rPr>
      </w:pPr>
    </w:p>
    <w:p w:rsidR="00740EDA" w:rsidRPr="00080535" w:rsidRDefault="00740EDA">
      <w:pPr>
        <w:rPr>
          <w:sz w:val="28"/>
          <w:szCs w:val="28"/>
        </w:rPr>
      </w:pPr>
    </w:p>
    <w:p w:rsidR="00740EDA" w:rsidRPr="00080535" w:rsidRDefault="00740EDA">
      <w:pPr>
        <w:rPr>
          <w:sz w:val="28"/>
          <w:szCs w:val="28"/>
        </w:rPr>
      </w:pPr>
    </w:p>
    <w:p w:rsidR="00740EDA" w:rsidRPr="00080535" w:rsidRDefault="00740EDA">
      <w:pPr>
        <w:rPr>
          <w:sz w:val="28"/>
          <w:szCs w:val="28"/>
        </w:rPr>
      </w:pPr>
    </w:p>
    <w:p w:rsidR="00740EDA" w:rsidRDefault="00740EDA">
      <w:pPr>
        <w:rPr>
          <w:sz w:val="28"/>
          <w:szCs w:val="28"/>
        </w:rPr>
      </w:pPr>
    </w:p>
    <w:p w:rsidR="009077E9" w:rsidRDefault="009077E9">
      <w:pPr>
        <w:rPr>
          <w:sz w:val="28"/>
          <w:szCs w:val="28"/>
        </w:rPr>
      </w:pPr>
    </w:p>
    <w:p w:rsidR="009077E9" w:rsidRPr="00080535" w:rsidRDefault="009077E9">
      <w:pPr>
        <w:rPr>
          <w:sz w:val="28"/>
          <w:szCs w:val="28"/>
        </w:rPr>
      </w:pPr>
    </w:p>
    <w:p w:rsidR="00E22476" w:rsidRDefault="00E22476" w:rsidP="00E22476">
      <w:pPr>
        <w:tabs>
          <w:tab w:val="left" w:pos="5280"/>
        </w:tabs>
        <w:spacing w:line="240" w:lineRule="exact"/>
        <w:rPr>
          <w:sz w:val="28"/>
          <w:szCs w:val="28"/>
        </w:rPr>
      </w:pPr>
    </w:p>
    <w:p w:rsidR="00740EDA" w:rsidRDefault="00740EDA" w:rsidP="00E22476">
      <w:pPr>
        <w:tabs>
          <w:tab w:val="left" w:pos="5280"/>
        </w:tabs>
        <w:spacing w:line="240" w:lineRule="exact"/>
        <w:rPr>
          <w:sz w:val="28"/>
          <w:szCs w:val="28"/>
        </w:rPr>
      </w:pPr>
      <w:r w:rsidRPr="00080535">
        <w:rPr>
          <w:sz w:val="28"/>
          <w:szCs w:val="28"/>
        </w:rPr>
        <w:tab/>
        <w:t>УТВЕРЖДЕНА</w:t>
      </w:r>
    </w:p>
    <w:p w:rsidR="00080535" w:rsidRPr="00080535" w:rsidRDefault="00080535" w:rsidP="001D5ED7">
      <w:pPr>
        <w:tabs>
          <w:tab w:val="left" w:pos="5280"/>
        </w:tabs>
        <w:spacing w:line="240" w:lineRule="exact"/>
        <w:ind w:firstLine="4962"/>
        <w:rPr>
          <w:sz w:val="28"/>
          <w:szCs w:val="28"/>
        </w:rPr>
      </w:pPr>
    </w:p>
    <w:p w:rsidR="00740EDA" w:rsidRPr="00080535" w:rsidRDefault="00740EDA" w:rsidP="001D5ED7">
      <w:pPr>
        <w:tabs>
          <w:tab w:val="left" w:pos="5280"/>
        </w:tabs>
        <w:spacing w:line="240" w:lineRule="exact"/>
        <w:rPr>
          <w:sz w:val="28"/>
          <w:szCs w:val="28"/>
        </w:rPr>
      </w:pPr>
      <w:r w:rsidRPr="00080535">
        <w:rPr>
          <w:sz w:val="28"/>
          <w:szCs w:val="28"/>
        </w:rPr>
        <w:tab/>
      </w:r>
      <w:proofErr w:type="gramStart"/>
      <w:r w:rsidRPr="00080535">
        <w:rPr>
          <w:sz w:val="28"/>
          <w:szCs w:val="28"/>
        </w:rPr>
        <w:t xml:space="preserve">постановлением </w:t>
      </w:r>
      <w:r w:rsidR="001D5ED7">
        <w:rPr>
          <w:sz w:val="28"/>
          <w:szCs w:val="28"/>
        </w:rPr>
        <w:t xml:space="preserve"> </w:t>
      </w:r>
      <w:r w:rsidRPr="00080535">
        <w:rPr>
          <w:sz w:val="28"/>
          <w:szCs w:val="28"/>
        </w:rPr>
        <w:t>администрации</w:t>
      </w:r>
      <w:proofErr w:type="gramEnd"/>
      <w:r w:rsidRPr="00080535">
        <w:rPr>
          <w:sz w:val="28"/>
          <w:szCs w:val="28"/>
        </w:rPr>
        <w:t xml:space="preserve"> </w:t>
      </w:r>
    </w:p>
    <w:p w:rsidR="00740EDA" w:rsidRPr="00080535" w:rsidRDefault="001D5ED7" w:rsidP="001D5ED7">
      <w:pPr>
        <w:tabs>
          <w:tab w:val="left" w:pos="5280"/>
        </w:tabs>
        <w:spacing w:line="240" w:lineRule="exact"/>
        <w:rPr>
          <w:sz w:val="28"/>
          <w:szCs w:val="28"/>
        </w:rPr>
      </w:pPr>
      <w:r>
        <w:rPr>
          <w:sz w:val="28"/>
          <w:szCs w:val="28"/>
        </w:rPr>
        <w:tab/>
        <w:t>Магинского сельского поселения</w:t>
      </w:r>
    </w:p>
    <w:p w:rsidR="00740EDA" w:rsidRPr="00080535" w:rsidRDefault="001D5ED7" w:rsidP="001D5ED7">
      <w:pPr>
        <w:tabs>
          <w:tab w:val="left" w:pos="5280"/>
        </w:tabs>
        <w:spacing w:line="240" w:lineRule="exact"/>
        <w:rPr>
          <w:sz w:val="28"/>
          <w:szCs w:val="28"/>
        </w:rPr>
      </w:pPr>
      <w:r>
        <w:rPr>
          <w:sz w:val="28"/>
          <w:szCs w:val="28"/>
        </w:rPr>
        <w:tab/>
      </w:r>
    </w:p>
    <w:p w:rsidR="00740EDA" w:rsidRPr="00080535" w:rsidRDefault="00740EDA" w:rsidP="001D5ED7">
      <w:pPr>
        <w:tabs>
          <w:tab w:val="left" w:pos="5280"/>
        </w:tabs>
        <w:spacing w:line="240" w:lineRule="exact"/>
        <w:rPr>
          <w:sz w:val="28"/>
          <w:szCs w:val="28"/>
        </w:rPr>
      </w:pPr>
      <w:r w:rsidRPr="00080535">
        <w:rPr>
          <w:sz w:val="28"/>
          <w:szCs w:val="28"/>
        </w:rPr>
        <w:tab/>
        <w:t>от</w:t>
      </w:r>
      <w:r w:rsidR="009077E9">
        <w:rPr>
          <w:sz w:val="28"/>
          <w:szCs w:val="28"/>
        </w:rPr>
        <w:t xml:space="preserve">    25.04.2020                </w:t>
      </w:r>
      <w:r w:rsidRPr="00080535">
        <w:rPr>
          <w:sz w:val="28"/>
          <w:szCs w:val="28"/>
        </w:rPr>
        <w:t xml:space="preserve">№ </w:t>
      </w:r>
      <w:r w:rsidR="009077E9">
        <w:rPr>
          <w:sz w:val="28"/>
          <w:szCs w:val="28"/>
        </w:rPr>
        <w:t>48-па</w:t>
      </w:r>
    </w:p>
    <w:p w:rsidR="00740EDA" w:rsidRPr="00080535" w:rsidRDefault="00740EDA" w:rsidP="001D5ED7">
      <w:pPr>
        <w:tabs>
          <w:tab w:val="left" w:pos="5280"/>
        </w:tabs>
        <w:jc w:val="center"/>
        <w:rPr>
          <w:sz w:val="28"/>
          <w:szCs w:val="28"/>
        </w:rPr>
      </w:pPr>
    </w:p>
    <w:p w:rsidR="001D5ED7" w:rsidRPr="00080535" w:rsidRDefault="001D5ED7" w:rsidP="001D5ED7">
      <w:pPr>
        <w:rPr>
          <w:sz w:val="28"/>
          <w:szCs w:val="28"/>
        </w:rPr>
      </w:pPr>
    </w:p>
    <w:p w:rsidR="00740EDA" w:rsidRPr="00080535" w:rsidRDefault="00740EDA" w:rsidP="00740EDA">
      <w:pPr>
        <w:spacing w:line="240" w:lineRule="exact"/>
        <w:jc w:val="center"/>
        <w:rPr>
          <w:sz w:val="28"/>
          <w:szCs w:val="28"/>
        </w:rPr>
      </w:pPr>
    </w:p>
    <w:p w:rsidR="00740EDA" w:rsidRPr="00080535" w:rsidRDefault="00740EDA" w:rsidP="001D5ED7">
      <w:pPr>
        <w:spacing w:line="240" w:lineRule="exact"/>
        <w:jc w:val="center"/>
        <w:rPr>
          <w:sz w:val="28"/>
          <w:szCs w:val="28"/>
        </w:rPr>
      </w:pPr>
      <w:r w:rsidRPr="00080535">
        <w:rPr>
          <w:sz w:val="28"/>
          <w:szCs w:val="28"/>
        </w:rPr>
        <w:t>МЕТОДИКА</w:t>
      </w:r>
    </w:p>
    <w:p w:rsidR="00740EDA" w:rsidRDefault="00740EDA" w:rsidP="001D5ED7">
      <w:pPr>
        <w:spacing w:line="240" w:lineRule="exact"/>
        <w:jc w:val="center"/>
        <w:rPr>
          <w:sz w:val="28"/>
          <w:szCs w:val="28"/>
        </w:rPr>
      </w:pPr>
      <w:r w:rsidRPr="00080535">
        <w:rPr>
          <w:sz w:val="28"/>
          <w:szCs w:val="28"/>
        </w:rPr>
        <w:t xml:space="preserve">оценки эффективности налоговых расходов </w:t>
      </w:r>
      <w:r w:rsidR="001D5ED7">
        <w:rPr>
          <w:sz w:val="28"/>
          <w:szCs w:val="28"/>
        </w:rPr>
        <w:t xml:space="preserve">Магинского сельского </w:t>
      </w:r>
      <w:r w:rsidRPr="00080535">
        <w:rPr>
          <w:sz w:val="28"/>
          <w:szCs w:val="28"/>
        </w:rPr>
        <w:t xml:space="preserve">поселения Николаевского муниципального района Хабаровского края </w:t>
      </w:r>
    </w:p>
    <w:p w:rsidR="001D5ED7" w:rsidRDefault="001D5ED7" w:rsidP="001D5ED7">
      <w:pPr>
        <w:jc w:val="center"/>
        <w:rPr>
          <w:sz w:val="28"/>
          <w:szCs w:val="28"/>
        </w:rPr>
      </w:pPr>
    </w:p>
    <w:p w:rsidR="001D5ED7" w:rsidRPr="00080535" w:rsidRDefault="001D5ED7" w:rsidP="001D5ED7">
      <w:pPr>
        <w:jc w:val="center"/>
        <w:rPr>
          <w:sz w:val="28"/>
          <w:szCs w:val="28"/>
        </w:rPr>
      </w:pPr>
    </w:p>
    <w:p w:rsidR="00740EDA" w:rsidRPr="00080535" w:rsidRDefault="001D5ED7" w:rsidP="001D5ED7">
      <w:pPr>
        <w:rPr>
          <w:sz w:val="28"/>
          <w:szCs w:val="28"/>
        </w:rPr>
      </w:pPr>
      <w:r>
        <w:rPr>
          <w:sz w:val="28"/>
          <w:szCs w:val="28"/>
        </w:rPr>
        <w:t xml:space="preserve">          </w:t>
      </w:r>
      <w:r w:rsidR="00740EDA" w:rsidRPr="00080535">
        <w:rPr>
          <w:sz w:val="28"/>
          <w:szCs w:val="28"/>
        </w:rPr>
        <w:t>1. Общие положения</w:t>
      </w:r>
    </w:p>
    <w:p w:rsidR="00740EDA" w:rsidRPr="00080535" w:rsidRDefault="001D5ED7" w:rsidP="001D5ED7">
      <w:pPr>
        <w:rPr>
          <w:sz w:val="28"/>
          <w:szCs w:val="28"/>
        </w:rPr>
      </w:pPr>
      <w:r>
        <w:rPr>
          <w:sz w:val="28"/>
          <w:szCs w:val="28"/>
        </w:rPr>
        <w:t xml:space="preserve">          </w:t>
      </w:r>
      <w:r w:rsidR="00740EDA" w:rsidRPr="00080535">
        <w:rPr>
          <w:sz w:val="28"/>
          <w:szCs w:val="28"/>
        </w:rPr>
        <w:t xml:space="preserve">1.1. Настоящая Методика определяет процедуру оценки эффективности налоговых расходов </w:t>
      </w:r>
      <w:r>
        <w:rPr>
          <w:sz w:val="28"/>
          <w:szCs w:val="28"/>
        </w:rPr>
        <w:t>Магинского сельского</w:t>
      </w:r>
      <w:r w:rsidR="00740EDA" w:rsidRPr="00080535">
        <w:rPr>
          <w:sz w:val="28"/>
          <w:szCs w:val="28"/>
        </w:rPr>
        <w:t xml:space="preserve"> поселения Николаевского муниципального района Хабаровского края (далее </w:t>
      </w:r>
      <w:r w:rsidR="00945A88">
        <w:rPr>
          <w:sz w:val="28"/>
          <w:szCs w:val="28"/>
        </w:rPr>
        <w:t xml:space="preserve">- </w:t>
      </w:r>
      <w:r w:rsidR="00740EDA" w:rsidRPr="00080535">
        <w:rPr>
          <w:sz w:val="28"/>
          <w:szCs w:val="28"/>
        </w:rPr>
        <w:t>Поселения). Под оценкой налоговых расходов в целях настоящей Методики понимается оценка объемов и эффективности налоговых расходов.</w:t>
      </w:r>
    </w:p>
    <w:p w:rsidR="00740EDA" w:rsidRPr="00080535" w:rsidRDefault="001D5ED7" w:rsidP="001D5ED7">
      <w:pPr>
        <w:rPr>
          <w:sz w:val="28"/>
          <w:szCs w:val="28"/>
        </w:rPr>
      </w:pPr>
      <w:r>
        <w:rPr>
          <w:sz w:val="28"/>
          <w:szCs w:val="28"/>
        </w:rPr>
        <w:t xml:space="preserve">          </w:t>
      </w:r>
      <w:r w:rsidR="00740EDA" w:rsidRPr="00080535">
        <w:rPr>
          <w:sz w:val="28"/>
          <w:szCs w:val="28"/>
        </w:rPr>
        <w:t>1.2. Оценка эффективности налоговых расходов производится в целях оптимизации перечня действующих налоговых расходов и их соответствия общественным интересам, повышения точности прогнозирования результатов предоставления налоговых расходов, обеспечения оптимального выбора объектов для предоставления финансовой поддержки в форме налоговых расходов, сокращения потерь бюджета Поселения.</w:t>
      </w:r>
    </w:p>
    <w:p w:rsidR="00740EDA" w:rsidRPr="00080535" w:rsidRDefault="001D5ED7" w:rsidP="001D5ED7">
      <w:pPr>
        <w:rPr>
          <w:sz w:val="28"/>
          <w:szCs w:val="28"/>
        </w:rPr>
      </w:pPr>
      <w:r>
        <w:rPr>
          <w:sz w:val="28"/>
          <w:szCs w:val="28"/>
        </w:rPr>
        <w:t xml:space="preserve">          </w:t>
      </w:r>
      <w:r w:rsidR="00740EDA" w:rsidRPr="00080535">
        <w:rPr>
          <w:sz w:val="28"/>
          <w:szCs w:val="28"/>
        </w:rPr>
        <w:t>1.3. Оценка эффективности применяется в отношении налоговых расходов по следующим видам налогов: налог на имущество физических лиц; земельный налог.</w:t>
      </w:r>
    </w:p>
    <w:p w:rsidR="00740EDA" w:rsidRPr="00080535" w:rsidRDefault="001D5ED7" w:rsidP="001D5ED7">
      <w:pPr>
        <w:rPr>
          <w:sz w:val="28"/>
          <w:szCs w:val="28"/>
        </w:rPr>
      </w:pPr>
      <w:r>
        <w:rPr>
          <w:sz w:val="28"/>
          <w:szCs w:val="28"/>
        </w:rPr>
        <w:t xml:space="preserve">          </w:t>
      </w:r>
      <w:r w:rsidR="00740EDA" w:rsidRPr="00080535">
        <w:rPr>
          <w:sz w:val="28"/>
          <w:szCs w:val="28"/>
        </w:rPr>
        <w:t>1.4. В целях настоящей Методики применяются следующие понятия и термины:</w:t>
      </w:r>
    </w:p>
    <w:p w:rsidR="00740EDA" w:rsidRPr="00080535" w:rsidRDefault="001D5ED7" w:rsidP="001D5ED7">
      <w:pPr>
        <w:rPr>
          <w:sz w:val="28"/>
          <w:szCs w:val="28"/>
        </w:rPr>
      </w:pPr>
      <w:r>
        <w:rPr>
          <w:sz w:val="28"/>
          <w:szCs w:val="28"/>
        </w:rPr>
        <w:t xml:space="preserve">          </w:t>
      </w:r>
      <w:r w:rsidR="00740EDA" w:rsidRPr="00080535">
        <w:rPr>
          <w:sz w:val="28"/>
          <w:szCs w:val="28"/>
        </w:rPr>
        <w:t>- куратор налоговых расходов – администрация Поселения;</w:t>
      </w:r>
    </w:p>
    <w:p w:rsidR="00740EDA" w:rsidRPr="00080535" w:rsidRDefault="001D5ED7" w:rsidP="001D5ED7">
      <w:pPr>
        <w:rPr>
          <w:sz w:val="28"/>
          <w:szCs w:val="28"/>
        </w:rPr>
      </w:pPr>
      <w:r>
        <w:rPr>
          <w:sz w:val="28"/>
          <w:szCs w:val="28"/>
        </w:rPr>
        <w:t xml:space="preserve">          </w:t>
      </w:r>
      <w:r w:rsidR="00740EDA" w:rsidRPr="00080535">
        <w:rPr>
          <w:sz w:val="28"/>
          <w:szCs w:val="28"/>
        </w:rPr>
        <w:t>- нормативные характеристики налогового расхода – сведения о нормативном правовом акте Поселения, которым предусматриваются налоговые льготы, пониженные ставки по местным налогам, наименовании налогов, по которым установлены льготы, категориях плательщиков, для которых предусмотрены льготы, условиях предоставления налоговой льготы, сроке действия на который устанавливается налоговая льгота, иные характеристики;</w:t>
      </w:r>
    </w:p>
    <w:p w:rsidR="00740EDA" w:rsidRPr="00080535" w:rsidRDefault="001D5ED7" w:rsidP="001D5ED7">
      <w:pPr>
        <w:rPr>
          <w:sz w:val="28"/>
          <w:szCs w:val="28"/>
        </w:rPr>
      </w:pPr>
      <w:r>
        <w:rPr>
          <w:sz w:val="28"/>
          <w:szCs w:val="28"/>
        </w:rPr>
        <w:t xml:space="preserve">          </w:t>
      </w:r>
      <w:r w:rsidR="00740EDA" w:rsidRPr="00080535">
        <w:rPr>
          <w:sz w:val="28"/>
          <w:szCs w:val="28"/>
        </w:rPr>
        <w:t>- оценка налоговых расходов - комплекс мероприятий по оценке объемов налоговых расходов Поселения, обусловленных льготами, предоставленными плательщикам по местным налогам, а также по оценке эффективности налоговых расходов Поселения;</w:t>
      </w:r>
    </w:p>
    <w:p w:rsidR="00740EDA" w:rsidRPr="00080535" w:rsidRDefault="001D5ED7" w:rsidP="001D5ED7">
      <w:pPr>
        <w:rPr>
          <w:sz w:val="28"/>
          <w:szCs w:val="28"/>
        </w:rPr>
      </w:pPr>
      <w:r>
        <w:rPr>
          <w:sz w:val="28"/>
          <w:szCs w:val="28"/>
        </w:rPr>
        <w:t xml:space="preserve">          </w:t>
      </w:r>
      <w:r w:rsidR="00740EDA" w:rsidRPr="00080535">
        <w:rPr>
          <w:sz w:val="28"/>
          <w:szCs w:val="28"/>
        </w:rPr>
        <w:t>- оценка объемов налоговых расходов - определение объемов выпадающих доходов бюджета Поселения, обусловленных льготами, предоставленными плательщикам;</w:t>
      </w:r>
    </w:p>
    <w:p w:rsidR="00740EDA" w:rsidRPr="00080535" w:rsidRDefault="001D5ED7" w:rsidP="001D5ED7">
      <w:pPr>
        <w:rPr>
          <w:sz w:val="28"/>
          <w:szCs w:val="28"/>
        </w:rPr>
      </w:pPr>
      <w:r>
        <w:rPr>
          <w:sz w:val="28"/>
          <w:szCs w:val="28"/>
        </w:rPr>
        <w:lastRenderedPageBreak/>
        <w:t xml:space="preserve">          </w:t>
      </w:r>
      <w:r w:rsidR="00740EDA" w:rsidRPr="00080535">
        <w:rPr>
          <w:sz w:val="28"/>
          <w:szCs w:val="28"/>
        </w:rPr>
        <w:t>- оценка эффективности налоговых расходов - комплекс мероприятий, позволяющих сделать вывод о целесообразности и результативности предоставления плательщикам льгот исходя из целевых характеристик налогового расхода Поселения;</w:t>
      </w:r>
    </w:p>
    <w:p w:rsidR="00740EDA" w:rsidRPr="00080535" w:rsidRDefault="001D5ED7" w:rsidP="001D5ED7">
      <w:pPr>
        <w:rPr>
          <w:sz w:val="28"/>
          <w:szCs w:val="28"/>
        </w:rPr>
      </w:pPr>
      <w:r>
        <w:rPr>
          <w:sz w:val="28"/>
          <w:szCs w:val="28"/>
        </w:rPr>
        <w:t xml:space="preserve">          </w:t>
      </w:r>
      <w:r w:rsidR="00740EDA" w:rsidRPr="00080535">
        <w:rPr>
          <w:sz w:val="28"/>
          <w:szCs w:val="28"/>
        </w:rPr>
        <w:t>- перечень налоговых расходов - документ, содержащий сведения о распределении налоговых расходов Поселения, формируемый в соответствии с Порядком утвержденным постановлени</w:t>
      </w:r>
      <w:r>
        <w:rPr>
          <w:sz w:val="28"/>
          <w:szCs w:val="28"/>
        </w:rPr>
        <w:t xml:space="preserve">ем администрации Магинского сельского </w:t>
      </w:r>
      <w:r w:rsidR="00740EDA" w:rsidRPr="00080535">
        <w:rPr>
          <w:sz w:val="28"/>
          <w:szCs w:val="28"/>
        </w:rPr>
        <w:t>поселения</w:t>
      </w:r>
      <w:r>
        <w:rPr>
          <w:sz w:val="28"/>
          <w:szCs w:val="28"/>
        </w:rPr>
        <w:t xml:space="preserve"> </w:t>
      </w:r>
      <w:r w:rsidR="00740EDA" w:rsidRPr="00080535">
        <w:rPr>
          <w:sz w:val="28"/>
          <w:szCs w:val="28"/>
        </w:rPr>
        <w:t xml:space="preserve">Николаевского муниципального района Хабаровского </w:t>
      </w:r>
      <w:r w:rsidR="00740EDA" w:rsidRPr="001D5ED7">
        <w:rPr>
          <w:sz w:val="28"/>
          <w:szCs w:val="28"/>
        </w:rPr>
        <w:t xml:space="preserve">края </w:t>
      </w:r>
      <w:r>
        <w:rPr>
          <w:sz w:val="28"/>
          <w:szCs w:val="28"/>
        </w:rPr>
        <w:t xml:space="preserve">от 10 сентября 2019 г. № 77п </w:t>
      </w:r>
      <w:r w:rsidR="00945A88">
        <w:rPr>
          <w:sz w:val="28"/>
          <w:szCs w:val="28"/>
        </w:rPr>
        <w:t>«</w:t>
      </w:r>
      <w:r w:rsidR="00740EDA" w:rsidRPr="001D5ED7">
        <w:rPr>
          <w:sz w:val="28"/>
          <w:szCs w:val="28"/>
        </w:rPr>
        <w:t xml:space="preserve">О порядке формирования перечня </w:t>
      </w:r>
      <w:r>
        <w:rPr>
          <w:sz w:val="28"/>
          <w:szCs w:val="28"/>
        </w:rPr>
        <w:t>налоговых расходов Магинского сельского поселения»</w:t>
      </w:r>
      <w:r w:rsidR="00740EDA" w:rsidRPr="001D5ED7">
        <w:rPr>
          <w:sz w:val="28"/>
          <w:szCs w:val="28"/>
        </w:rPr>
        <w:t>;</w:t>
      </w:r>
    </w:p>
    <w:p w:rsidR="00740EDA" w:rsidRPr="00080535" w:rsidRDefault="00945A88" w:rsidP="00945A88">
      <w:pPr>
        <w:rPr>
          <w:sz w:val="28"/>
          <w:szCs w:val="28"/>
        </w:rPr>
      </w:pPr>
      <w:r>
        <w:rPr>
          <w:sz w:val="28"/>
          <w:szCs w:val="28"/>
        </w:rPr>
        <w:t xml:space="preserve">          </w:t>
      </w:r>
      <w:r w:rsidR="00740EDA" w:rsidRPr="00080535">
        <w:rPr>
          <w:sz w:val="28"/>
          <w:szCs w:val="28"/>
        </w:rPr>
        <w:t>- стимулирующие налоговые расходы - целевая категория налоговых расходов Поселения, предполагающих стимулирование экономической активности субъектов предпринимательской деятельности и последующее увеличение доходов бюджета Поселения;</w:t>
      </w:r>
    </w:p>
    <w:p w:rsidR="00740EDA" w:rsidRPr="00080535" w:rsidRDefault="00945A88" w:rsidP="00945A88">
      <w:pPr>
        <w:rPr>
          <w:sz w:val="28"/>
          <w:szCs w:val="28"/>
        </w:rPr>
      </w:pPr>
      <w:r>
        <w:rPr>
          <w:sz w:val="28"/>
          <w:szCs w:val="28"/>
        </w:rPr>
        <w:t xml:space="preserve">          </w:t>
      </w:r>
      <w:r w:rsidR="00740EDA" w:rsidRPr="00080535">
        <w:rPr>
          <w:sz w:val="28"/>
          <w:szCs w:val="28"/>
        </w:rPr>
        <w:t>- технические налоговые расходы - целевая категория налоговых расходов Поселения, предполагающих уменьшение расходов плательщиков, воспользовавшихся льготами, финансовое обеспечение которых осуществляется в полном объеме или частично за счет средств местного бюджета;</w:t>
      </w:r>
    </w:p>
    <w:p w:rsidR="00740EDA" w:rsidRPr="00080535" w:rsidRDefault="00945A88" w:rsidP="00945A88">
      <w:pPr>
        <w:rPr>
          <w:sz w:val="28"/>
          <w:szCs w:val="28"/>
        </w:rPr>
      </w:pPr>
      <w:r>
        <w:rPr>
          <w:sz w:val="28"/>
          <w:szCs w:val="28"/>
        </w:rPr>
        <w:t xml:space="preserve">          </w:t>
      </w:r>
      <w:r w:rsidR="00740EDA" w:rsidRPr="00080535">
        <w:rPr>
          <w:sz w:val="28"/>
          <w:szCs w:val="28"/>
        </w:rPr>
        <w:t>- фискальные характеристики налоговых расходов - сведения об объеме льгот, предоставленных плательщикам, о численности получателей льгот и об объеме налогов, задекларированных ими для уплаты в местный бюджет;</w:t>
      </w:r>
    </w:p>
    <w:p w:rsidR="00740EDA" w:rsidRPr="00080535" w:rsidRDefault="00945A88" w:rsidP="00945A88">
      <w:pPr>
        <w:rPr>
          <w:sz w:val="28"/>
          <w:szCs w:val="28"/>
        </w:rPr>
      </w:pPr>
      <w:r>
        <w:rPr>
          <w:sz w:val="28"/>
          <w:szCs w:val="28"/>
        </w:rPr>
        <w:t xml:space="preserve">          </w:t>
      </w:r>
      <w:r w:rsidR="00740EDA" w:rsidRPr="00080535">
        <w:rPr>
          <w:sz w:val="28"/>
          <w:szCs w:val="28"/>
        </w:rPr>
        <w:t>- целевые характеристики налогового расхода - сведения о целях предоставления, показателях (индикаторах) достижения целей предоставления льготы, а также иные характеристики, предусмотренные муниципальными нормативными правовыми актами.</w:t>
      </w:r>
    </w:p>
    <w:p w:rsidR="00740EDA" w:rsidRPr="00080535" w:rsidRDefault="00945A88" w:rsidP="00945A88">
      <w:pPr>
        <w:tabs>
          <w:tab w:val="left" w:pos="720"/>
        </w:tabs>
        <w:rPr>
          <w:sz w:val="28"/>
          <w:szCs w:val="28"/>
        </w:rPr>
      </w:pPr>
      <w:r>
        <w:rPr>
          <w:sz w:val="28"/>
          <w:szCs w:val="28"/>
        </w:rPr>
        <w:t xml:space="preserve">          </w:t>
      </w:r>
      <w:r w:rsidR="00740EDA" w:rsidRPr="00080535">
        <w:rPr>
          <w:sz w:val="28"/>
          <w:szCs w:val="28"/>
        </w:rPr>
        <w:t>1.5. Источниками информации для оценки эффективности налоговых расходов являются:</w:t>
      </w:r>
    </w:p>
    <w:p w:rsidR="00740EDA" w:rsidRPr="00080535" w:rsidRDefault="00945A88" w:rsidP="00945A88">
      <w:pPr>
        <w:rPr>
          <w:sz w:val="28"/>
          <w:szCs w:val="28"/>
        </w:rPr>
      </w:pPr>
      <w:r>
        <w:rPr>
          <w:sz w:val="28"/>
          <w:szCs w:val="28"/>
        </w:rPr>
        <w:t xml:space="preserve">          </w:t>
      </w:r>
      <w:r w:rsidR="00740EDA" w:rsidRPr="00080535">
        <w:rPr>
          <w:sz w:val="28"/>
          <w:szCs w:val="28"/>
        </w:rPr>
        <w:t>- информация, представленная налоговыми органами;</w:t>
      </w:r>
    </w:p>
    <w:p w:rsidR="00740EDA" w:rsidRPr="00080535" w:rsidRDefault="00945A88" w:rsidP="00945A88">
      <w:pPr>
        <w:rPr>
          <w:sz w:val="28"/>
          <w:szCs w:val="28"/>
        </w:rPr>
      </w:pPr>
      <w:r>
        <w:rPr>
          <w:sz w:val="28"/>
          <w:szCs w:val="28"/>
        </w:rPr>
        <w:t xml:space="preserve">          </w:t>
      </w:r>
      <w:r w:rsidR="00740EDA" w:rsidRPr="00080535">
        <w:rPr>
          <w:sz w:val="28"/>
          <w:szCs w:val="28"/>
        </w:rPr>
        <w:t>- данные налоговой, статистической и финансовой отчетности;</w:t>
      </w:r>
    </w:p>
    <w:p w:rsidR="00740EDA" w:rsidRPr="00080535" w:rsidRDefault="00945A88" w:rsidP="00945A88">
      <w:pPr>
        <w:rPr>
          <w:sz w:val="28"/>
          <w:szCs w:val="28"/>
        </w:rPr>
      </w:pPr>
      <w:r>
        <w:rPr>
          <w:sz w:val="28"/>
          <w:szCs w:val="28"/>
        </w:rPr>
        <w:t xml:space="preserve">          </w:t>
      </w:r>
      <w:r w:rsidR="00740EDA" w:rsidRPr="00080535">
        <w:rPr>
          <w:sz w:val="28"/>
          <w:szCs w:val="28"/>
        </w:rPr>
        <w:t>- данные, представленные налогоплательщиками-</w:t>
      </w:r>
      <w:proofErr w:type="spellStart"/>
      <w:r w:rsidR="00740EDA" w:rsidRPr="00080535">
        <w:rPr>
          <w:sz w:val="28"/>
          <w:szCs w:val="28"/>
        </w:rPr>
        <w:t>льготополучателями</w:t>
      </w:r>
      <w:proofErr w:type="spellEnd"/>
      <w:r w:rsidR="00740EDA" w:rsidRPr="00080535">
        <w:rPr>
          <w:sz w:val="28"/>
          <w:szCs w:val="28"/>
        </w:rPr>
        <w:t>.</w:t>
      </w:r>
    </w:p>
    <w:p w:rsidR="00740EDA" w:rsidRPr="00080535" w:rsidRDefault="00945A88" w:rsidP="00945A88">
      <w:pPr>
        <w:rPr>
          <w:sz w:val="28"/>
          <w:szCs w:val="28"/>
        </w:rPr>
      </w:pPr>
      <w:r>
        <w:rPr>
          <w:sz w:val="28"/>
          <w:szCs w:val="28"/>
        </w:rPr>
        <w:t xml:space="preserve">          </w:t>
      </w:r>
      <w:r w:rsidR="00740EDA" w:rsidRPr="00080535">
        <w:rPr>
          <w:sz w:val="28"/>
          <w:szCs w:val="28"/>
        </w:rPr>
        <w:t>1.6. В целях оценки налоговых расходов администрация Поселения:</w:t>
      </w:r>
    </w:p>
    <w:p w:rsidR="00740EDA" w:rsidRPr="00080535" w:rsidRDefault="00945A88" w:rsidP="00945A88">
      <w:pPr>
        <w:rPr>
          <w:sz w:val="28"/>
          <w:szCs w:val="28"/>
        </w:rPr>
      </w:pPr>
      <w:r>
        <w:rPr>
          <w:sz w:val="28"/>
          <w:szCs w:val="28"/>
        </w:rPr>
        <w:t xml:space="preserve">          </w:t>
      </w:r>
      <w:r w:rsidR="00740EDA" w:rsidRPr="00080535">
        <w:rPr>
          <w:sz w:val="28"/>
          <w:szCs w:val="28"/>
        </w:rPr>
        <w:t>- формирует перечень налоговых расходов;</w:t>
      </w:r>
    </w:p>
    <w:p w:rsidR="00740EDA" w:rsidRPr="00080535" w:rsidRDefault="00945A88" w:rsidP="00945A88">
      <w:pPr>
        <w:rPr>
          <w:sz w:val="28"/>
          <w:szCs w:val="28"/>
        </w:rPr>
      </w:pPr>
      <w:r>
        <w:rPr>
          <w:sz w:val="28"/>
          <w:szCs w:val="28"/>
        </w:rPr>
        <w:t xml:space="preserve">          </w:t>
      </w:r>
      <w:r w:rsidR="00740EDA" w:rsidRPr="00080535">
        <w:rPr>
          <w:sz w:val="28"/>
          <w:szCs w:val="28"/>
        </w:rPr>
        <w:t>- осуществляет оценку эффективности налоговых расходов;</w:t>
      </w:r>
    </w:p>
    <w:p w:rsidR="00740EDA" w:rsidRDefault="00945A88" w:rsidP="00945A88">
      <w:pPr>
        <w:rPr>
          <w:bCs/>
          <w:sz w:val="28"/>
          <w:szCs w:val="28"/>
        </w:rPr>
      </w:pPr>
      <w:r>
        <w:rPr>
          <w:bCs/>
          <w:sz w:val="28"/>
          <w:szCs w:val="28"/>
        </w:rPr>
        <w:t xml:space="preserve">          </w:t>
      </w:r>
      <w:r w:rsidR="00740EDA" w:rsidRPr="00080535">
        <w:rPr>
          <w:bCs/>
          <w:sz w:val="28"/>
          <w:szCs w:val="28"/>
        </w:rPr>
        <w:t xml:space="preserve">- размещает оценку эффективности налоговых расходов на официальном сайте администрации Поселения в информационно-телекоммуникационной сети Интернет </w:t>
      </w:r>
      <w:proofErr w:type="spellStart"/>
      <w:r>
        <w:rPr>
          <w:bCs/>
          <w:sz w:val="28"/>
          <w:szCs w:val="28"/>
          <w:lang w:val="en-US"/>
        </w:rPr>
        <w:t>mago</w:t>
      </w:r>
      <w:proofErr w:type="spellEnd"/>
      <w:r w:rsidRPr="00945A88">
        <w:rPr>
          <w:bCs/>
          <w:sz w:val="28"/>
          <w:szCs w:val="28"/>
        </w:rPr>
        <w:t>@</w:t>
      </w:r>
      <w:proofErr w:type="spellStart"/>
      <w:r>
        <w:rPr>
          <w:bCs/>
          <w:sz w:val="28"/>
          <w:szCs w:val="28"/>
          <w:lang w:val="en-US"/>
        </w:rPr>
        <w:t>nikoladm</w:t>
      </w:r>
      <w:proofErr w:type="spellEnd"/>
      <w:r w:rsidRPr="00945A88">
        <w:rPr>
          <w:bCs/>
          <w:sz w:val="28"/>
          <w:szCs w:val="28"/>
        </w:rPr>
        <w:t>.</w:t>
      </w:r>
      <w:proofErr w:type="spellStart"/>
      <w:r>
        <w:rPr>
          <w:bCs/>
          <w:sz w:val="28"/>
          <w:szCs w:val="28"/>
          <w:lang w:val="en-US"/>
        </w:rPr>
        <w:t>ru</w:t>
      </w:r>
      <w:proofErr w:type="spellEnd"/>
      <w:r w:rsidR="00740EDA" w:rsidRPr="00080535">
        <w:rPr>
          <w:bCs/>
          <w:sz w:val="28"/>
          <w:szCs w:val="28"/>
        </w:rPr>
        <w:t xml:space="preserve"> до 01 ноября текущего года.</w:t>
      </w:r>
    </w:p>
    <w:p w:rsidR="009F2477" w:rsidRPr="00080535" w:rsidRDefault="009F2477" w:rsidP="00945A88">
      <w:pPr>
        <w:rPr>
          <w:bCs/>
          <w:sz w:val="28"/>
          <w:szCs w:val="28"/>
        </w:rPr>
      </w:pPr>
    </w:p>
    <w:p w:rsidR="00740EDA" w:rsidRPr="00080535" w:rsidRDefault="00945A88" w:rsidP="00945A88">
      <w:pPr>
        <w:rPr>
          <w:bCs/>
          <w:sz w:val="28"/>
          <w:szCs w:val="28"/>
        </w:rPr>
      </w:pPr>
      <w:r>
        <w:rPr>
          <w:bCs/>
          <w:sz w:val="28"/>
          <w:szCs w:val="28"/>
        </w:rPr>
        <w:t xml:space="preserve">          </w:t>
      </w:r>
      <w:r w:rsidR="00740EDA" w:rsidRPr="00080535">
        <w:rPr>
          <w:bCs/>
          <w:sz w:val="28"/>
          <w:szCs w:val="28"/>
        </w:rPr>
        <w:t>2. Порядок проведения оценки эффективности налоговых расходов</w:t>
      </w:r>
    </w:p>
    <w:p w:rsidR="00740EDA" w:rsidRPr="00080535" w:rsidRDefault="00945A88" w:rsidP="00945A88">
      <w:pPr>
        <w:tabs>
          <w:tab w:val="left" w:pos="600"/>
        </w:tabs>
        <w:rPr>
          <w:sz w:val="28"/>
          <w:szCs w:val="28"/>
        </w:rPr>
      </w:pPr>
      <w:r>
        <w:rPr>
          <w:sz w:val="28"/>
          <w:szCs w:val="28"/>
        </w:rPr>
        <w:t xml:space="preserve">          </w:t>
      </w:r>
      <w:r w:rsidR="00740EDA" w:rsidRPr="00080535">
        <w:rPr>
          <w:sz w:val="28"/>
          <w:szCs w:val="28"/>
        </w:rPr>
        <w:t>2.1. Оценка эффективности налоговых расходов проводится ежегодно в текущем финансовом году за предшествующий период прошедшего финансового года (далее - отчетный период).</w:t>
      </w:r>
    </w:p>
    <w:p w:rsidR="00740EDA" w:rsidRPr="00080535" w:rsidRDefault="00945A88" w:rsidP="00945A88">
      <w:pPr>
        <w:rPr>
          <w:sz w:val="28"/>
          <w:szCs w:val="28"/>
        </w:rPr>
      </w:pPr>
      <w:r>
        <w:rPr>
          <w:sz w:val="28"/>
          <w:szCs w:val="28"/>
        </w:rPr>
        <w:t xml:space="preserve">          </w:t>
      </w:r>
      <w:r w:rsidR="00740EDA" w:rsidRPr="00080535">
        <w:rPr>
          <w:sz w:val="28"/>
          <w:szCs w:val="28"/>
        </w:rPr>
        <w:t>2.2. Оценка эффективности налоговых расходов осуществляется куратором налоговых расходов и включает оценку целесообразности и оценку результативности налоговых расходов Поселения.</w:t>
      </w:r>
    </w:p>
    <w:p w:rsidR="00740EDA" w:rsidRPr="00080535" w:rsidRDefault="00945A88" w:rsidP="00945A88">
      <w:pPr>
        <w:rPr>
          <w:sz w:val="28"/>
          <w:szCs w:val="28"/>
        </w:rPr>
      </w:pPr>
      <w:r>
        <w:rPr>
          <w:sz w:val="28"/>
          <w:szCs w:val="28"/>
        </w:rPr>
        <w:lastRenderedPageBreak/>
        <w:t xml:space="preserve">          </w:t>
      </w:r>
      <w:r w:rsidR="00740EDA" w:rsidRPr="00080535">
        <w:rPr>
          <w:sz w:val="28"/>
          <w:szCs w:val="28"/>
        </w:rPr>
        <w:t>2.2. Критериями целесообразности осуществления налоговых расходов являются:</w:t>
      </w:r>
    </w:p>
    <w:p w:rsidR="00740EDA" w:rsidRPr="00080535" w:rsidRDefault="009F2477" w:rsidP="009F2477">
      <w:pPr>
        <w:tabs>
          <w:tab w:val="left" w:pos="720"/>
        </w:tabs>
        <w:rPr>
          <w:sz w:val="28"/>
          <w:szCs w:val="28"/>
        </w:rPr>
      </w:pPr>
      <w:r>
        <w:rPr>
          <w:sz w:val="28"/>
          <w:szCs w:val="28"/>
        </w:rPr>
        <w:t xml:space="preserve">          </w:t>
      </w:r>
      <w:r w:rsidR="00740EDA" w:rsidRPr="00080535">
        <w:rPr>
          <w:sz w:val="28"/>
          <w:szCs w:val="28"/>
        </w:rPr>
        <w:t xml:space="preserve">- соответствие налоговых расходов (в том числе нераспределенных) целям и задачам муниципальных программ (их структурных элементов) или иным целям </w:t>
      </w:r>
      <w:r w:rsidR="00740EDA" w:rsidRPr="00080535">
        <w:rPr>
          <w:bCs/>
          <w:sz w:val="28"/>
          <w:szCs w:val="28"/>
        </w:rPr>
        <w:t>социально-экономического развития Поселения, не относящимся к муниципальным программам</w:t>
      </w:r>
      <w:r w:rsidR="00740EDA" w:rsidRPr="00080535">
        <w:rPr>
          <w:sz w:val="28"/>
          <w:szCs w:val="28"/>
        </w:rPr>
        <w:t>;</w:t>
      </w:r>
    </w:p>
    <w:p w:rsidR="00740EDA" w:rsidRPr="00080535" w:rsidRDefault="009F2477" w:rsidP="009F2477">
      <w:pPr>
        <w:rPr>
          <w:sz w:val="28"/>
          <w:szCs w:val="28"/>
        </w:rPr>
      </w:pPr>
      <w:r>
        <w:rPr>
          <w:sz w:val="28"/>
          <w:szCs w:val="28"/>
        </w:rPr>
        <w:t xml:space="preserve">          </w:t>
      </w:r>
      <w:r w:rsidR="00740EDA" w:rsidRPr="00080535">
        <w:rPr>
          <w:sz w:val="28"/>
          <w:szCs w:val="28"/>
        </w:rPr>
        <w:t>- востребованность льготы, освобождения или иной преференции.</w:t>
      </w:r>
    </w:p>
    <w:p w:rsidR="00740EDA" w:rsidRPr="00080535" w:rsidRDefault="009F2477" w:rsidP="009F2477">
      <w:pPr>
        <w:rPr>
          <w:sz w:val="28"/>
          <w:szCs w:val="28"/>
        </w:rPr>
      </w:pPr>
      <w:r>
        <w:rPr>
          <w:sz w:val="28"/>
          <w:szCs w:val="28"/>
        </w:rPr>
        <w:t xml:space="preserve">          </w:t>
      </w:r>
      <w:r w:rsidR="00740EDA" w:rsidRPr="00080535">
        <w:rPr>
          <w:sz w:val="28"/>
          <w:szCs w:val="28"/>
        </w:rPr>
        <w:t>Невыполнение хотя бы одного из указанных критериев свидетельствует о недостаточной эффективности рассматриваемого налогового расхода. В этом случае куратору налоговых расходов надлежит представить предложения о сохранении (уточнении, отмене) рассматриваемого налогового расхода либо сформулировать предложения по совершенствованию механизма его действия.</w:t>
      </w:r>
    </w:p>
    <w:p w:rsidR="00740EDA" w:rsidRPr="00080535" w:rsidRDefault="009F2477" w:rsidP="009F2477">
      <w:pPr>
        <w:tabs>
          <w:tab w:val="left" w:pos="720"/>
        </w:tabs>
        <w:rPr>
          <w:bCs/>
          <w:sz w:val="28"/>
          <w:szCs w:val="28"/>
        </w:rPr>
      </w:pPr>
      <w:r>
        <w:rPr>
          <w:sz w:val="28"/>
          <w:szCs w:val="28"/>
        </w:rPr>
        <w:t xml:space="preserve">          </w:t>
      </w:r>
      <w:r w:rsidR="00740EDA" w:rsidRPr="00080535">
        <w:rPr>
          <w:sz w:val="28"/>
          <w:szCs w:val="28"/>
        </w:rPr>
        <w:t>2.3.</w:t>
      </w:r>
      <w:r w:rsidR="00740EDA" w:rsidRPr="00080535">
        <w:rPr>
          <w:bCs/>
          <w:sz w:val="28"/>
          <w:szCs w:val="28"/>
        </w:rPr>
        <w:t xml:space="preserve"> В качестве критерия результативности налогового расхода определяется как минимум один показатель (индикатор) достижения целей муниципальной программы и (или) целей социально-экономического развития Поселения, не относящихся к муниципальным программам, либо иной показатель (индикатор), на значение которого оказывают влияние налоговые расходы Поселения.</w:t>
      </w:r>
    </w:p>
    <w:p w:rsidR="00740EDA" w:rsidRPr="00080535" w:rsidRDefault="00740EDA" w:rsidP="009F2477">
      <w:pPr>
        <w:tabs>
          <w:tab w:val="left" w:pos="720"/>
        </w:tabs>
        <w:ind w:firstLine="708"/>
        <w:rPr>
          <w:bCs/>
          <w:sz w:val="28"/>
          <w:szCs w:val="28"/>
        </w:rPr>
      </w:pPr>
      <w:r w:rsidRPr="00080535">
        <w:rPr>
          <w:bCs/>
          <w:sz w:val="28"/>
          <w:szCs w:val="28"/>
        </w:rPr>
        <w:t>Оценке подлежит вклад предусмотренных для плательщиков льгот в изменение значения показателя (индикатора) достижения целей муниципальной программы и (или) целей социально-экономического развития Поселения, не относящихся к муниципальным программам, который рассчитывается как разница между значением указанного показателя (индикатора) с учетом льгот и значением указанного показателя (индикатора) без учета льгот.</w:t>
      </w:r>
    </w:p>
    <w:p w:rsidR="00740EDA" w:rsidRPr="00080535" w:rsidRDefault="00740EDA" w:rsidP="009F2477">
      <w:pPr>
        <w:ind w:firstLine="708"/>
        <w:rPr>
          <w:bCs/>
          <w:sz w:val="28"/>
          <w:szCs w:val="28"/>
        </w:rPr>
      </w:pPr>
      <w:r w:rsidRPr="00080535">
        <w:rPr>
          <w:bCs/>
          <w:sz w:val="28"/>
          <w:szCs w:val="28"/>
        </w:rPr>
        <w:t>2.4. Оценка результативности налоговых расходов включает оценку бюджетной эффективности налоговых расходов.</w:t>
      </w:r>
    </w:p>
    <w:p w:rsidR="00740EDA" w:rsidRPr="00080535" w:rsidRDefault="00740EDA" w:rsidP="009F2477">
      <w:pPr>
        <w:ind w:firstLine="708"/>
        <w:rPr>
          <w:bCs/>
          <w:sz w:val="28"/>
          <w:szCs w:val="28"/>
        </w:rPr>
      </w:pPr>
      <w:r w:rsidRPr="00080535">
        <w:rPr>
          <w:bCs/>
          <w:sz w:val="28"/>
          <w:szCs w:val="28"/>
        </w:rPr>
        <w:t>2.5. В целях оценки бюджетной эффективности налоговых расходов осуществляется сравнительный анализ их результативности с альтернативными механизмами достижения целей муниципальной программы и (или) целей социально-экономического развития Поселения, не относящихся к муниципальным программам, включающий сравнение объемов расходов местного бюджета в случае применения альтернативных механизмов и объёмом предоставленных льгот, рассчитывается удельный эффект (прирост показателя (индикатора) на 1 рубль налоговых расходов и на 1 рубль бюджетных расходов (для достижения того же эффекта) в случае применения альтернативных механизмов.</w:t>
      </w:r>
    </w:p>
    <w:p w:rsidR="00740EDA" w:rsidRPr="00080535" w:rsidRDefault="00740EDA" w:rsidP="009F2477">
      <w:pPr>
        <w:ind w:firstLine="708"/>
        <w:rPr>
          <w:bCs/>
          <w:sz w:val="28"/>
          <w:szCs w:val="28"/>
        </w:rPr>
      </w:pPr>
      <w:r w:rsidRPr="00080535">
        <w:rPr>
          <w:bCs/>
          <w:sz w:val="28"/>
          <w:szCs w:val="28"/>
        </w:rPr>
        <w:t>2.6. В качестве альтернативных механизмов достижения целей муниципальной программы (структурных элементов муниципальных программ) и (или) целей социально-экономического развития Поселения, не относящихся к муниципальным программам, могут учитываться субсидии или иные формы непосредственной финансовой поддержки плательщиков, имеющих право на льготы, за счет средств местного бюджета.</w:t>
      </w:r>
    </w:p>
    <w:p w:rsidR="00740EDA" w:rsidRPr="00080535" w:rsidRDefault="00740EDA" w:rsidP="009F2477">
      <w:pPr>
        <w:ind w:firstLine="708"/>
        <w:rPr>
          <w:bCs/>
          <w:sz w:val="28"/>
          <w:szCs w:val="28"/>
        </w:rPr>
      </w:pPr>
      <w:r w:rsidRPr="00080535">
        <w:rPr>
          <w:bCs/>
          <w:sz w:val="28"/>
          <w:szCs w:val="28"/>
        </w:rPr>
        <w:lastRenderedPageBreak/>
        <w:t xml:space="preserve">2.7. В целях оценки бюджетной эффективности стимулирующих налоговых расходов, обусловленных льготами, по земельному налогу и налогу на имущество физических лиц наряду со сравнительным анализом, указанным в пункте 2.6 настоящего Порядка, рассчитывается оценка совокупного бюджетного эффекта (самоокупаемости) указанных налоговых расходов в соответствии с пунктом 2.8 настоящего Порядка. </w:t>
      </w:r>
    </w:p>
    <w:p w:rsidR="00740EDA" w:rsidRPr="00080535" w:rsidRDefault="00740EDA" w:rsidP="009F2477">
      <w:pPr>
        <w:ind w:firstLine="708"/>
        <w:rPr>
          <w:bCs/>
          <w:sz w:val="28"/>
          <w:szCs w:val="28"/>
        </w:rPr>
      </w:pPr>
      <w:r w:rsidRPr="00080535">
        <w:rPr>
          <w:bCs/>
          <w:sz w:val="28"/>
          <w:szCs w:val="28"/>
        </w:rPr>
        <w:t xml:space="preserve">Оценка совокупного бюджетного эффекта (самоокупаемости) стимулирующих налоговых расходов определяется отдельно по каждому налоговому расходу. </w:t>
      </w:r>
      <w:bookmarkStart w:id="1" w:name="Par41"/>
      <w:bookmarkEnd w:id="1"/>
    </w:p>
    <w:p w:rsidR="00740EDA" w:rsidRPr="00080535" w:rsidRDefault="00740EDA" w:rsidP="009F2477">
      <w:pPr>
        <w:ind w:firstLine="708"/>
        <w:rPr>
          <w:bCs/>
          <w:sz w:val="28"/>
          <w:szCs w:val="28"/>
        </w:rPr>
      </w:pPr>
      <w:r w:rsidRPr="00080535">
        <w:rPr>
          <w:bCs/>
          <w:sz w:val="28"/>
          <w:szCs w:val="28"/>
        </w:rPr>
        <w:t>2.8. Оценка совокупного бюджетного эффекта (самоокупаемости) стимулирующих налоговых расходов определяется за период с начала действия для плательщиков соответствующих льгот или за 5 отчетных лет, а в случае, если указанные льготы действуют более 6 лет, - на день проведения оценки эффективности налогового расхода (E) по следующей формуле:</w:t>
      </w:r>
    </w:p>
    <w:p w:rsidR="00740EDA" w:rsidRPr="009F2477" w:rsidRDefault="00740EDA" w:rsidP="00740EDA">
      <w:pPr>
        <w:ind w:firstLine="708"/>
        <w:rPr>
          <w:sz w:val="16"/>
          <w:szCs w:val="16"/>
        </w:rPr>
      </w:pPr>
    </w:p>
    <w:p w:rsidR="00740EDA" w:rsidRPr="00080535" w:rsidRDefault="00740EDA" w:rsidP="00740EDA">
      <w:pPr>
        <w:ind w:firstLine="851"/>
        <w:rPr>
          <w:sz w:val="28"/>
          <w:szCs w:val="28"/>
        </w:rPr>
      </w:pPr>
      <w:r w:rsidRPr="00080535">
        <w:rPr>
          <w:noProof/>
          <w:sz w:val="28"/>
          <w:szCs w:val="28"/>
        </w:rPr>
        <w:drawing>
          <wp:inline distT="0" distB="0" distL="0" distR="0">
            <wp:extent cx="3095625" cy="466725"/>
            <wp:effectExtent l="0" t="0" r="9525" b="9525"/>
            <wp:docPr id="1" name="Рисунок 1" descr="Описание: base_23572_122518_32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base_23572_122518_3276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95625" cy="466725"/>
                    </a:xfrm>
                    <a:prstGeom prst="rect">
                      <a:avLst/>
                    </a:prstGeom>
                    <a:noFill/>
                    <a:ln>
                      <a:noFill/>
                    </a:ln>
                  </pic:spPr>
                </pic:pic>
              </a:graphicData>
            </a:graphic>
          </wp:inline>
        </w:drawing>
      </w:r>
    </w:p>
    <w:p w:rsidR="00740EDA" w:rsidRPr="009F2477" w:rsidRDefault="00740EDA" w:rsidP="00740EDA">
      <w:pPr>
        <w:ind w:firstLine="708"/>
        <w:rPr>
          <w:sz w:val="16"/>
          <w:szCs w:val="16"/>
        </w:rPr>
      </w:pPr>
    </w:p>
    <w:p w:rsidR="00740EDA" w:rsidRPr="00080535" w:rsidRDefault="00740EDA" w:rsidP="009F2477">
      <w:pPr>
        <w:ind w:firstLine="708"/>
        <w:rPr>
          <w:bCs/>
          <w:sz w:val="28"/>
          <w:szCs w:val="28"/>
        </w:rPr>
      </w:pPr>
      <w:r w:rsidRPr="00080535">
        <w:rPr>
          <w:bCs/>
          <w:sz w:val="28"/>
          <w:szCs w:val="28"/>
        </w:rPr>
        <w:t>i - порядковый номер года, имеющий значение от 1 до 5;</w:t>
      </w:r>
    </w:p>
    <w:p w:rsidR="00740EDA" w:rsidRPr="00080535" w:rsidRDefault="00740EDA" w:rsidP="009F2477">
      <w:pPr>
        <w:ind w:firstLine="708"/>
        <w:rPr>
          <w:bCs/>
          <w:sz w:val="28"/>
          <w:szCs w:val="28"/>
        </w:rPr>
      </w:pPr>
      <w:proofErr w:type="spellStart"/>
      <w:r w:rsidRPr="00080535">
        <w:rPr>
          <w:bCs/>
          <w:sz w:val="28"/>
          <w:szCs w:val="28"/>
        </w:rPr>
        <w:t>m</w:t>
      </w:r>
      <w:r w:rsidRPr="00080535">
        <w:rPr>
          <w:bCs/>
          <w:sz w:val="28"/>
          <w:szCs w:val="28"/>
          <w:vertAlign w:val="subscript"/>
        </w:rPr>
        <w:t>i</w:t>
      </w:r>
      <w:proofErr w:type="spellEnd"/>
      <w:r w:rsidRPr="00080535">
        <w:rPr>
          <w:bCs/>
          <w:sz w:val="28"/>
          <w:szCs w:val="28"/>
        </w:rPr>
        <w:t xml:space="preserve"> - количество плательщиков, воспользовавшихся льготой в i-м году;</w:t>
      </w:r>
    </w:p>
    <w:p w:rsidR="00740EDA" w:rsidRPr="00080535" w:rsidRDefault="00740EDA" w:rsidP="009F2477">
      <w:pPr>
        <w:ind w:firstLine="708"/>
        <w:rPr>
          <w:bCs/>
          <w:sz w:val="28"/>
          <w:szCs w:val="28"/>
        </w:rPr>
      </w:pPr>
      <w:r w:rsidRPr="00080535">
        <w:rPr>
          <w:bCs/>
          <w:sz w:val="28"/>
          <w:szCs w:val="28"/>
        </w:rPr>
        <w:t>j - порядковый номер плательщика, имеющий значение от 1 до m;</w:t>
      </w:r>
    </w:p>
    <w:p w:rsidR="00740EDA" w:rsidRPr="00080535" w:rsidRDefault="00740EDA" w:rsidP="009F2477">
      <w:pPr>
        <w:ind w:firstLine="708"/>
        <w:rPr>
          <w:bCs/>
          <w:sz w:val="28"/>
          <w:szCs w:val="28"/>
        </w:rPr>
      </w:pPr>
      <w:proofErr w:type="spellStart"/>
      <w:r w:rsidRPr="00080535">
        <w:rPr>
          <w:bCs/>
          <w:sz w:val="28"/>
          <w:szCs w:val="28"/>
        </w:rPr>
        <w:t>N</w:t>
      </w:r>
      <w:r w:rsidRPr="00080535">
        <w:rPr>
          <w:bCs/>
          <w:sz w:val="28"/>
          <w:szCs w:val="28"/>
          <w:vertAlign w:val="subscript"/>
        </w:rPr>
        <w:t>ij</w:t>
      </w:r>
      <w:proofErr w:type="spellEnd"/>
      <w:r w:rsidRPr="00080535">
        <w:rPr>
          <w:bCs/>
          <w:sz w:val="28"/>
          <w:szCs w:val="28"/>
        </w:rPr>
        <w:t xml:space="preserve"> - объем налогов, задекларированных для уплаты в местный бюджет j-м плательщиком в i-м году.</w:t>
      </w:r>
    </w:p>
    <w:p w:rsidR="00740EDA" w:rsidRPr="00080535" w:rsidRDefault="00740EDA" w:rsidP="009F2477">
      <w:pPr>
        <w:ind w:firstLine="708"/>
        <w:rPr>
          <w:bCs/>
          <w:sz w:val="28"/>
          <w:szCs w:val="28"/>
        </w:rPr>
      </w:pPr>
      <w:r w:rsidRPr="00080535">
        <w:rPr>
          <w:bCs/>
          <w:sz w:val="28"/>
          <w:szCs w:val="28"/>
        </w:rPr>
        <w:t>При определении объема налогов, задекларированных для уплаты в местный бюджет плательщиками, учитываются начисления по налогу на доходы физических лиц, по налогу на имущество физических лиц, по земельному налогу, по налогам, подлежащим уплате в связи с применением специальных налоговых режимов (по единому сельскохозяйственному налогу).</w:t>
      </w:r>
    </w:p>
    <w:p w:rsidR="00740EDA" w:rsidRPr="00080535" w:rsidRDefault="00740EDA" w:rsidP="009F2477">
      <w:pPr>
        <w:ind w:firstLine="708"/>
        <w:rPr>
          <w:bCs/>
          <w:sz w:val="28"/>
          <w:szCs w:val="28"/>
        </w:rPr>
      </w:pPr>
      <w:r w:rsidRPr="00080535">
        <w:rPr>
          <w:bCs/>
          <w:sz w:val="28"/>
          <w:szCs w:val="28"/>
        </w:rPr>
        <w:t>В случае, если на день проведения оценки совокупного бюджетного эффекта (самоокупаемости) стимулирующих налоговых расходов для плательщиков, имеющих право на льготы, льготы действуют менее 6 лет, объемы налогов, подлежащих уплате в местный бюджет, оценивается (прогнозируется) куратором налогового расхода.</w:t>
      </w:r>
    </w:p>
    <w:p w:rsidR="00740EDA" w:rsidRPr="00080535" w:rsidRDefault="00740EDA" w:rsidP="009F2477">
      <w:pPr>
        <w:ind w:firstLine="708"/>
        <w:rPr>
          <w:bCs/>
          <w:sz w:val="28"/>
          <w:szCs w:val="28"/>
        </w:rPr>
      </w:pPr>
      <w:bookmarkStart w:id="2" w:name="P105"/>
      <w:bookmarkEnd w:id="2"/>
      <w:proofErr w:type="spellStart"/>
      <w:r w:rsidRPr="00080535">
        <w:rPr>
          <w:bCs/>
          <w:sz w:val="28"/>
          <w:szCs w:val="28"/>
        </w:rPr>
        <w:t>B</w:t>
      </w:r>
      <w:r w:rsidRPr="00080535">
        <w:rPr>
          <w:bCs/>
          <w:sz w:val="28"/>
          <w:szCs w:val="28"/>
          <w:vertAlign w:val="subscript"/>
        </w:rPr>
        <w:t>oj</w:t>
      </w:r>
      <w:proofErr w:type="spellEnd"/>
      <w:r w:rsidRPr="00080535">
        <w:rPr>
          <w:bCs/>
          <w:sz w:val="28"/>
          <w:szCs w:val="28"/>
        </w:rPr>
        <w:t xml:space="preserve"> - базовый объем налогов, задекларированных для уплаты в бюджет j-м плательщиком в базовом году, который рассчитывается по формуле:</w:t>
      </w:r>
    </w:p>
    <w:p w:rsidR="00740EDA" w:rsidRPr="009F2477" w:rsidRDefault="00740EDA" w:rsidP="009F2477">
      <w:pPr>
        <w:rPr>
          <w:bCs/>
          <w:sz w:val="16"/>
          <w:szCs w:val="16"/>
        </w:rPr>
      </w:pPr>
    </w:p>
    <w:p w:rsidR="00740EDA" w:rsidRDefault="00740EDA" w:rsidP="00DC13FB">
      <w:pPr>
        <w:ind w:firstLine="708"/>
        <w:rPr>
          <w:bCs/>
          <w:sz w:val="28"/>
          <w:szCs w:val="28"/>
        </w:rPr>
      </w:pPr>
      <w:r w:rsidRPr="00080535">
        <w:rPr>
          <w:bCs/>
          <w:sz w:val="28"/>
          <w:szCs w:val="28"/>
        </w:rPr>
        <w:t>B</w:t>
      </w:r>
      <w:r w:rsidRPr="00080535">
        <w:rPr>
          <w:bCs/>
          <w:sz w:val="28"/>
          <w:szCs w:val="28"/>
          <w:vertAlign w:val="subscript"/>
        </w:rPr>
        <w:t>0j</w:t>
      </w:r>
      <w:r w:rsidRPr="00080535">
        <w:rPr>
          <w:bCs/>
          <w:sz w:val="28"/>
          <w:szCs w:val="28"/>
        </w:rPr>
        <w:t xml:space="preserve"> = N</w:t>
      </w:r>
      <w:r w:rsidRPr="00080535">
        <w:rPr>
          <w:bCs/>
          <w:sz w:val="28"/>
          <w:szCs w:val="28"/>
          <w:vertAlign w:val="subscript"/>
        </w:rPr>
        <w:t>0j</w:t>
      </w:r>
      <w:r w:rsidRPr="00080535">
        <w:rPr>
          <w:bCs/>
          <w:sz w:val="28"/>
          <w:szCs w:val="28"/>
        </w:rPr>
        <w:t xml:space="preserve"> + L</w:t>
      </w:r>
      <w:r w:rsidRPr="00080535">
        <w:rPr>
          <w:bCs/>
          <w:sz w:val="28"/>
          <w:szCs w:val="28"/>
          <w:vertAlign w:val="subscript"/>
        </w:rPr>
        <w:t>0j</w:t>
      </w:r>
      <w:r w:rsidRPr="00080535">
        <w:rPr>
          <w:bCs/>
          <w:sz w:val="28"/>
          <w:szCs w:val="28"/>
        </w:rPr>
        <w:t>,</w:t>
      </w:r>
      <w:r w:rsidR="00DC13FB">
        <w:rPr>
          <w:bCs/>
          <w:sz w:val="28"/>
          <w:szCs w:val="28"/>
        </w:rPr>
        <w:t xml:space="preserve"> </w:t>
      </w:r>
      <w:r w:rsidRPr="00080535">
        <w:rPr>
          <w:bCs/>
          <w:sz w:val="28"/>
          <w:szCs w:val="28"/>
        </w:rPr>
        <w:t>где:</w:t>
      </w:r>
    </w:p>
    <w:p w:rsidR="00DC13FB" w:rsidRPr="00DC13FB" w:rsidRDefault="00DC13FB" w:rsidP="00DC13FB">
      <w:pPr>
        <w:ind w:firstLine="708"/>
        <w:rPr>
          <w:bCs/>
          <w:sz w:val="16"/>
          <w:szCs w:val="16"/>
        </w:rPr>
      </w:pPr>
    </w:p>
    <w:p w:rsidR="00740EDA" w:rsidRPr="00080535" w:rsidRDefault="00740EDA" w:rsidP="009F2477">
      <w:pPr>
        <w:ind w:firstLine="708"/>
        <w:rPr>
          <w:bCs/>
          <w:sz w:val="28"/>
          <w:szCs w:val="28"/>
        </w:rPr>
      </w:pPr>
      <w:r w:rsidRPr="00080535">
        <w:rPr>
          <w:bCs/>
          <w:sz w:val="28"/>
          <w:szCs w:val="28"/>
        </w:rPr>
        <w:t>N</w:t>
      </w:r>
      <w:r w:rsidRPr="00080535">
        <w:rPr>
          <w:bCs/>
          <w:sz w:val="28"/>
          <w:szCs w:val="28"/>
          <w:vertAlign w:val="subscript"/>
        </w:rPr>
        <w:t>0j</w:t>
      </w:r>
      <w:r w:rsidRPr="00080535">
        <w:rPr>
          <w:bCs/>
          <w:sz w:val="28"/>
          <w:szCs w:val="28"/>
        </w:rPr>
        <w:t xml:space="preserve"> - объем налогов, задекларированных для уплаты в бюджет j-м плательщиком в базовом году;</w:t>
      </w:r>
    </w:p>
    <w:p w:rsidR="00740EDA" w:rsidRPr="00080535" w:rsidRDefault="00740EDA" w:rsidP="009F2477">
      <w:pPr>
        <w:ind w:firstLine="708"/>
        <w:rPr>
          <w:bCs/>
          <w:sz w:val="28"/>
          <w:szCs w:val="28"/>
        </w:rPr>
      </w:pPr>
      <w:r w:rsidRPr="00080535">
        <w:rPr>
          <w:bCs/>
          <w:sz w:val="28"/>
          <w:szCs w:val="28"/>
        </w:rPr>
        <w:t>L</w:t>
      </w:r>
      <w:r w:rsidRPr="00080535">
        <w:rPr>
          <w:bCs/>
          <w:sz w:val="28"/>
          <w:szCs w:val="28"/>
          <w:vertAlign w:val="subscript"/>
        </w:rPr>
        <w:t>0j</w:t>
      </w:r>
      <w:r w:rsidRPr="00080535">
        <w:rPr>
          <w:bCs/>
          <w:sz w:val="28"/>
          <w:szCs w:val="28"/>
        </w:rPr>
        <w:t xml:space="preserve"> - объем льгот, предоставленных j-</w:t>
      </w:r>
      <w:proofErr w:type="spellStart"/>
      <w:r w:rsidRPr="00080535">
        <w:rPr>
          <w:bCs/>
          <w:sz w:val="28"/>
          <w:szCs w:val="28"/>
        </w:rPr>
        <w:t>му</w:t>
      </w:r>
      <w:proofErr w:type="spellEnd"/>
      <w:r w:rsidRPr="00080535">
        <w:rPr>
          <w:bCs/>
          <w:sz w:val="28"/>
          <w:szCs w:val="28"/>
        </w:rPr>
        <w:t xml:space="preserve"> плательщику в базовом году.</w:t>
      </w:r>
    </w:p>
    <w:p w:rsidR="00740EDA" w:rsidRPr="00080535" w:rsidRDefault="009F2477" w:rsidP="009F2477">
      <w:pPr>
        <w:tabs>
          <w:tab w:val="left" w:pos="720"/>
          <w:tab w:val="left" w:pos="960"/>
        </w:tabs>
        <w:rPr>
          <w:bCs/>
          <w:sz w:val="28"/>
          <w:szCs w:val="28"/>
        </w:rPr>
      </w:pPr>
      <w:r>
        <w:rPr>
          <w:bCs/>
          <w:sz w:val="28"/>
          <w:szCs w:val="28"/>
        </w:rPr>
        <w:tab/>
      </w:r>
      <w:r w:rsidR="00740EDA" w:rsidRPr="00080535">
        <w:rPr>
          <w:bCs/>
          <w:sz w:val="28"/>
          <w:szCs w:val="28"/>
        </w:rPr>
        <w:t>Под базовым годом понимается год, предшествующий году начала получения j-м плательщиком льготы, либо 6-й год, предшествующий отчетному году, если льгота предоставляется плательщику более 6 лет;</w:t>
      </w:r>
    </w:p>
    <w:p w:rsidR="00740EDA" w:rsidRPr="00080535" w:rsidRDefault="00740EDA" w:rsidP="009F2477">
      <w:pPr>
        <w:ind w:firstLine="708"/>
        <w:rPr>
          <w:bCs/>
          <w:sz w:val="28"/>
          <w:szCs w:val="28"/>
        </w:rPr>
      </w:pPr>
      <w:proofErr w:type="spellStart"/>
      <w:r w:rsidRPr="00080535">
        <w:rPr>
          <w:bCs/>
          <w:sz w:val="28"/>
          <w:szCs w:val="28"/>
        </w:rPr>
        <w:lastRenderedPageBreak/>
        <w:t>g</w:t>
      </w:r>
      <w:r w:rsidRPr="00080535">
        <w:rPr>
          <w:bCs/>
          <w:sz w:val="28"/>
          <w:szCs w:val="28"/>
          <w:vertAlign w:val="subscript"/>
        </w:rPr>
        <w:t>i</w:t>
      </w:r>
      <w:proofErr w:type="spellEnd"/>
      <w:r w:rsidRPr="00080535">
        <w:rPr>
          <w:bCs/>
          <w:sz w:val="28"/>
          <w:szCs w:val="28"/>
        </w:rPr>
        <w:t xml:space="preserve"> - номинальный темп прироста налоговых доходов в i-м году по отношению к показателям базового года (определяется Министерством финансов Российской Федерации);</w:t>
      </w:r>
    </w:p>
    <w:p w:rsidR="00740EDA" w:rsidRPr="00080535" w:rsidRDefault="00740EDA" w:rsidP="009F2477">
      <w:pPr>
        <w:ind w:firstLine="708"/>
        <w:rPr>
          <w:bCs/>
          <w:sz w:val="28"/>
          <w:szCs w:val="28"/>
        </w:rPr>
      </w:pPr>
      <w:r w:rsidRPr="00080535">
        <w:rPr>
          <w:bCs/>
          <w:sz w:val="28"/>
          <w:szCs w:val="28"/>
        </w:rPr>
        <w:t>r - расчетная стоимость среднесрочных рыночных заимствований, которая рассчитываемая по формуле:</w:t>
      </w:r>
    </w:p>
    <w:p w:rsidR="00740EDA" w:rsidRPr="009F2477" w:rsidRDefault="00740EDA" w:rsidP="00740EDA">
      <w:pPr>
        <w:ind w:firstLine="851"/>
        <w:rPr>
          <w:bCs/>
          <w:sz w:val="16"/>
          <w:szCs w:val="16"/>
        </w:rPr>
      </w:pPr>
    </w:p>
    <w:p w:rsidR="00740EDA" w:rsidRDefault="00740EDA" w:rsidP="00DC13FB">
      <w:pPr>
        <w:ind w:firstLine="708"/>
        <w:rPr>
          <w:bCs/>
          <w:sz w:val="28"/>
          <w:szCs w:val="28"/>
        </w:rPr>
      </w:pPr>
      <w:r w:rsidRPr="00080535">
        <w:rPr>
          <w:bCs/>
          <w:sz w:val="28"/>
          <w:szCs w:val="28"/>
        </w:rPr>
        <w:t xml:space="preserve">r = </w:t>
      </w:r>
      <w:proofErr w:type="spellStart"/>
      <w:r w:rsidRPr="00080535">
        <w:rPr>
          <w:bCs/>
          <w:sz w:val="28"/>
          <w:szCs w:val="28"/>
        </w:rPr>
        <w:t>i</w:t>
      </w:r>
      <w:r w:rsidRPr="00080535">
        <w:rPr>
          <w:bCs/>
          <w:sz w:val="28"/>
          <w:szCs w:val="28"/>
          <w:vertAlign w:val="subscript"/>
        </w:rPr>
        <w:t>инф</w:t>
      </w:r>
      <w:proofErr w:type="spellEnd"/>
      <w:r w:rsidRPr="00080535">
        <w:rPr>
          <w:bCs/>
          <w:sz w:val="28"/>
          <w:szCs w:val="28"/>
        </w:rPr>
        <w:t xml:space="preserve"> + p + c,</w:t>
      </w:r>
      <w:r w:rsidR="00DC13FB">
        <w:rPr>
          <w:bCs/>
          <w:sz w:val="28"/>
          <w:szCs w:val="28"/>
        </w:rPr>
        <w:t xml:space="preserve"> </w:t>
      </w:r>
      <w:r w:rsidRPr="00080535">
        <w:rPr>
          <w:bCs/>
          <w:sz w:val="28"/>
          <w:szCs w:val="28"/>
        </w:rPr>
        <w:t>где:</w:t>
      </w:r>
    </w:p>
    <w:p w:rsidR="00DC13FB" w:rsidRPr="00DC13FB" w:rsidRDefault="00DC13FB" w:rsidP="00DC13FB">
      <w:pPr>
        <w:ind w:firstLine="708"/>
        <w:rPr>
          <w:bCs/>
          <w:sz w:val="16"/>
          <w:szCs w:val="16"/>
        </w:rPr>
      </w:pPr>
    </w:p>
    <w:p w:rsidR="00740EDA" w:rsidRPr="00080535" w:rsidRDefault="00740EDA" w:rsidP="009F2477">
      <w:pPr>
        <w:ind w:firstLine="708"/>
        <w:rPr>
          <w:bCs/>
          <w:sz w:val="28"/>
          <w:szCs w:val="28"/>
        </w:rPr>
      </w:pPr>
      <w:proofErr w:type="spellStart"/>
      <w:r w:rsidRPr="00080535">
        <w:rPr>
          <w:bCs/>
          <w:sz w:val="28"/>
          <w:szCs w:val="28"/>
        </w:rPr>
        <w:t>i</w:t>
      </w:r>
      <w:r w:rsidRPr="00080535">
        <w:rPr>
          <w:bCs/>
          <w:sz w:val="28"/>
          <w:szCs w:val="28"/>
          <w:vertAlign w:val="subscript"/>
        </w:rPr>
        <w:t>инф</w:t>
      </w:r>
      <w:proofErr w:type="spellEnd"/>
      <w:r w:rsidRPr="00080535">
        <w:rPr>
          <w:bCs/>
          <w:sz w:val="28"/>
          <w:szCs w:val="28"/>
        </w:rPr>
        <w:t xml:space="preserve"> - целевой уровень инфляции (4 процента);</w:t>
      </w:r>
    </w:p>
    <w:p w:rsidR="00740EDA" w:rsidRPr="00080535" w:rsidRDefault="00740EDA" w:rsidP="009F2477">
      <w:pPr>
        <w:ind w:firstLine="708"/>
        <w:rPr>
          <w:bCs/>
          <w:sz w:val="28"/>
          <w:szCs w:val="28"/>
        </w:rPr>
      </w:pPr>
      <w:r w:rsidRPr="00080535">
        <w:rPr>
          <w:bCs/>
          <w:sz w:val="28"/>
          <w:szCs w:val="28"/>
        </w:rPr>
        <w:t>p - реальная процентная ставка, определяемая на уровне 2,5 процента;</w:t>
      </w:r>
    </w:p>
    <w:p w:rsidR="00740EDA" w:rsidRPr="00080535" w:rsidRDefault="00740EDA" w:rsidP="009F2477">
      <w:pPr>
        <w:ind w:firstLine="708"/>
        <w:rPr>
          <w:bCs/>
          <w:sz w:val="28"/>
          <w:szCs w:val="28"/>
        </w:rPr>
      </w:pPr>
      <w:r w:rsidRPr="00080535">
        <w:rPr>
          <w:bCs/>
          <w:sz w:val="28"/>
          <w:szCs w:val="28"/>
        </w:rPr>
        <w:t>c - кредитная премия за риск, рассчитываемая в зависимости от отношения муниципального долга по состоянию на 1 января текущего финансового года к доходам (без учета безвозмездных поступлений) за отчетный период:</w:t>
      </w:r>
    </w:p>
    <w:p w:rsidR="00740EDA" w:rsidRPr="00080535" w:rsidRDefault="00740EDA" w:rsidP="009F2477">
      <w:pPr>
        <w:ind w:firstLine="708"/>
        <w:rPr>
          <w:bCs/>
          <w:sz w:val="28"/>
          <w:szCs w:val="28"/>
        </w:rPr>
      </w:pPr>
      <w:r w:rsidRPr="00080535">
        <w:rPr>
          <w:bCs/>
          <w:sz w:val="28"/>
          <w:szCs w:val="28"/>
        </w:rPr>
        <w:t>- если указанное отношение составляет менее 50 процентов, кредитная премия за риск принимается равной 1 проценту;</w:t>
      </w:r>
    </w:p>
    <w:p w:rsidR="00740EDA" w:rsidRPr="00080535" w:rsidRDefault="00740EDA" w:rsidP="009F2477">
      <w:pPr>
        <w:ind w:firstLine="708"/>
        <w:rPr>
          <w:bCs/>
          <w:sz w:val="28"/>
          <w:szCs w:val="28"/>
        </w:rPr>
      </w:pPr>
      <w:r w:rsidRPr="00080535">
        <w:rPr>
          <w:bCs/>
          <w:sz w:val="28"/>
          <w:szCs w:val="28"/>
        </w:rPr>
        <w:t>- если указанное отношение составляет от 50 до 100 процентов, кредитная премия за риск принимается равной 2 процентам;</w:t>
      </w:r>
    </w:p>
    <w:p w:rsidR="00740EDA" w:rsidRPr="00080535" w:rsidRDefault="00740EDA" w:rsidP="009F2477">
      <w:pPr>
        <w:ind w:firstLine="708"/>
        <w:rPr>
          <w:bCs/>
          <w:sz w:val="28"/>
          <w:szCs w:val="28"/>
        </w:rPr>
      </w:pPr>
      <w:r w:rsidRPr="00080535">
        <w:rPr>
          <w:bCs/>
          <w:sz w:val="28"/>
          <w:szCs w:val="28"/>
        </w:rPr>
        <w:t>- если указанное отношение составляет более 100 процентов, кредитная премия за риск принимается равной 3 процентам.</w:t>
      </w:r>
    </w:p>
    <w:p w:rsidR="00740EDA" w:rsidRPr="00080535" w:rsidRDefault="00740EDA" w:rsidP="009F2477">
      <w:pPr>
        <w:ind w:firstLine="708"/>
        <w:rPr>
          <w:bCs/>
          <w:sz w:val="28"/>
          <w:szCs w:val="28"/>
        </w:rPr>
      </w:pPr>
      <w:r w:rsidRPr="00080535">
        <w:rPr>
          <w:bCs/>
          <w:sz w:val="28"/>
          <w:szCs w:val="28"/>
        </w:rPr>
        <w:t>2.9. Стимулирующие налоговые расходы считаются неэффективными в случае, если совокупный бюджетный эффект принимает отрицательное значение.</w:t>
      </w:r>
    </w:p>
    <w:p w:rsidR="00740EDA" w:rsidRPr="00080535" w:rsidRDefault="00740EDA" w:rsidP="00740EDA">
      <w:pPr>
        <w:ind w:firstLine="851"/>
        <w:rPr>
          <w:bCs/>
          <w:sz w:val="28"/>
          <w:szCs w:val="28"/>
        </w:rPr>
      </w:pPr>
    </w:p>
    <w:p w:rsidR="00740EDA" w:rsidRPr="00080535" w:rsidRDefault="00740EDA" w:rsidP="009F2477">
      <w:pPr>
        <w:ind w:firstLine="708"/>
        <w:rPr>
          <w:bCs/>
          <w:sz w:val="28"/>
          <w:szCs w:val="28"/>
        </w:rPr>
      </w:pPr>
      <w:r w:rsidRPr="00080535">
        <w:rPr>
          <w:bCs/>
          <w:sz w:val="28"/>
          <w:szCs w:val="28"/>
        </w:rPr>
        <w:t>3. Порядок обобщения результатов оценки эффективности налоговых расходов</w:t>
      </w:r>
    </w:p>
    <w:p w:rsidR="00740EDA" w:rsidRPr="00080535" w:rsidRDefault="00740EDA" w:rsidP="009F2477">
      <w:pPr>
        <w:ind w:firstLine="708"/>
        <w:rPr>
          <w:bCs/>
          <w:sz w:val="28"/>
          <w:szCs w:val="28"/>
        </w:rPr>
      </w:pPr>
      <w:r w:rsidRPr="00080535">
        <w:rPr>
          <w:bCs/>
          <w:sz w:val="28"/>
          <w:szCs w:val="28"/>
        </w:rPr>
        <w:t>3.1. По итогам проведенной оценки налогового расхода куратор налогового расхода формулирует выводы о достижении целевых характеристик налогового расхода, вкладе налогового расхода в достижение целей муниципальной программы (структурных элементов муниципальной программы) и (или) целей социально-экономического развития Поселения, не относящихся к муниципальным программам, а также о наличии или об отсутствии более результативных (менее затратных для местного бюджета) альтернативных механизмов достижения целей муниципальной программы (структурных элементов муниципальной программы) и (или) целей социально-экономического развития Поселения, не относящихся к муниципальным программам.</w:t>
      </w:r>
    </w:p>
    <w:p w:rsidR="00740EDA" w:rsidRPr="00080535" w:rsidRDefault="00740EDA" w:rsidP="009F2477">
      <w:pPr>
        <w:ind w:firstLine="708"/>
        <w:rPr>
          <w:bCs/>
          <w:sz w:val="28"/>
          <w:szCs w:val="28"/>
        </w:rPr>
      </w:pPr>
      <w:r w:rsidRPr="00080535">
        <w:rPr>
          <w:bCs/>
          <w:sz w:val="28"/>
          <w:szCs w:val="28"/>
        </w:rPr>
        <w:t>3.2. Исходные данные, результаты оценки эффективности стимулирующих налоговых расходов, а также рекомендации по итогам оценки отражаются кураторами налоговых расходов в аналитической записке с приложением отчета об оценке эффективности налоговых расходов за отчетный период (в разрезе налогоплательщиков-</w:t>
      </w:r>
      <w:proofErr w:type="spellStart"/>
      <w:r w:rsidRPr="00080535">
        <w:rPr>
          <w:bCs/>
          <w:sz w:val="28"/>
          <w:szCs w:val="28"/>
        </w:rPr>
        <w:t>льготополучателей</w:t>
      </w:r>
      <w:proofErr w:type="spellEnd"/>
      <w:r w:rsidRPr="00080535">
        <w:rPr>
          <w:bCs/>
          <w:sz w:val="28"/>
          <w:szCs w:val="28"/>
        </w:rPr>
        <w:t>).</w:t>
      </w:r>
    </w:p>
    <w:p w:rsidR="00740EDA" w:rsidRPr="00080535" w:rsidRDefault="00740EDA" w:rsidP="009F2477">
      <w:pPr>
        <w:ind w:firstLine="708"/>
        <w:rPr>
          <w:bCs/>
          <w:sz w:val="28"/>
          <w:szCs w:val="28"/>
        </w:rPr>
      </w:pPr>
      <w:r w:rsidRPr="00080535">
        <w:rPr>
          <w:bCs/>
          <w:sz w:val="28"/>
          <w:szCs w:val="28"/>
        </w:rPr>
        <w:t>3.3. Аналитическая записка куратора налоговых расходов по результатам оценки эффективности стимулирующих налоговых расходов должна содержать следующую информацию:</w:t>
      </w:r>
    </w:p>
    <w:p w:rsidR="00740EDA" w:rsidRPr="00080535" w:rsidRDefault="00740EDA" w:rsidP="009F2477">
      <w:pPr>
        <w:ind w:firstLine="708"/>
        <w:rPr>
          <w:bCs/>
          <w:sz w:val="28"/>
          <w:szCs w:val="28"/>
        </w:rPr>
      </w:pPr>
      <w:r w:rsidRPr="00080535">
        <w:rPr>
          <w:bCs/>
          <w:sz w:val="28"/>
          <w:szCs w:val="28"/>
        </w:rPr>
        <w:lastRenderedPageBreak/>
        <w:t>- перечень налогоплательщиков-</w:t>
      </w:r>
      <w:proofErr w:type="spellStart"/>
      <w:r w:rsidRPr="00080535">
        <w:rPr>
          <w:bCs/>
          <w:sz w:val="28"/>
          <w:szCs w:val="28"/>
        </w:rPr>
        <w:t>льготополучателей</w:t>
      </w:r>
      <w:proofErr w:type="spellEnd"/>
      <w:r w:rsidRPr="00080535">
        <w:rPr>
          <w:bCs/>
          <w:sz w:val="28"/>
          <w:szCs w:val="28"/>
        </w:rPr>
        <w:t xml:space="preserve"> за отчетный период с указанием соответствующей муниципальной программы (программ), показателя, целевого индикатора муниципальной программы и стоимостного объема и (или) цели социально-экономического развития района, не относящейся к муниципальной программе;</w:t>
      </w:r>
    </w:p>
    <w:p w:rsidR="00740EDA" w:rsidRPr="00080535" w:rsidRDefault="00740EDA" w:rsidP="009F2477">
      <w:pPr>
        <w:ind w:firstLine="708"/>
        <w:rPr>
          <w:bCs/>
          <w:sz w:val="28"/>
          <w:szCs w:val="28"/>
        </w:rPr>
      </w:pPr>
      <w:r w:rsidRPr="00080535">
        <w:rPr>
          <w:bCs/>
          <w:sz w:val="28"/>
          <w:szCs w:val="28"/>
        </w:rPr>
        <w:t>- сумму недополученных доходов бюджета района и (или) города в результате предоставления налоговых льгот в разрезе каждого налогоплательщика-</w:t>
      </w:r>
      <w:proofErr w:type="spellStart"/>
      <w:r w:rsidRPr="00080535">
        <w:rPr>
          <w:bCs/>
          <w:sz w:val="28"/>
          <w:szCs w:val="28"/>
        </w:rPr>
        <w:t>льготополучателя</w:t>
      </w:r>
      <w:proofErr w:type="spellEnd"/>
      <w:r w:rsidRPr="00080535">
        <w:rPr>
          <w:bCs/>
          <w:sz w:val="28"/>
          <w:szCs w:val="28"/>
        </w:rPr>
        <w:t xml:space="preserve"> и в целом по целевой категории расхода;</w:t>
      </w:r>
    </w:p>
    <w:p w:rsidR="00740EDA" w:rsidRPr="00080535" w:rsidRDefault="00740EDA" w:rsidP="009F2477">
      <w:pPr>
        <w:ind w:firstLine="708"/>
        <w:rPr>
          <w:bCs/>
          <w:sz w:val="28"/>
          <w:szCs w:val="28"/>
        </w:rPr>
      </w:pPr>
      <w:r w:rsidRPr="00080535">
        <w:rPr>
          <w:bCs/>
          <w:sz w:val="28"/>
          <w:szCs w:val="28"/>
        </w:rPr>
        <w:t>- наличие (отсутствие) более результативных (менее затратных) альтернативных механизмов достижения поставленных целей и задач;</w:t>
      </w:r>
    </w:p>
    <w:p w:rsidR="00740EDA" w:rsidRPr="00080535" w:rsidRDefault="00740EDA" w:rsidP="009F2477">
      <w:pPr>
        <w:ind w:firstLine="708"/>
        <w:rPr>
          <w:bCs/>
          <w:sz w:val="28"/>
          <w:szCs w:val="28"/>
        </w:rPr>
      </w:pPr>
      <w:r w:rsidRPr="00080535">
        <w:rPr>
          <w:bCs/>
          <w:sz w:val="28"/>
          <w:szCs w:val="28"/>
        </w:rPr>
        <w:t>- выводы об эффективности соответствующих налоговых расходов и предложения по установлению, сохранению, корректировке или отмене налоговых льгот в зависимости от результатов оценки налоговых расходов.</w:t>
      </w:r>
    </w:p>
    <w:p w:rsidR="00740EDA" w:rsidRPr="00080535" w:rsidRDefault="00740EDA" w:rsidP="009F2477">
      <w:pPr>
        <w:ind w:firstLine="708"/>
        <w:rPr>
          <w:bCs/>
          <w:sz w:val="28"/>
          <w:szCs w:val="28"/>
        </w:rPr>
      </w:pPr>
      <w:r w:rsidRPr="00080535">
        <w:rPr>
          <w:bCs/>
          <w:sz w:val="28"/>
          <w:szCs w:val="28"/>
        </w:rPr>
        <w:t xml:space="preserve">3.4. Результаты оценки налоговых расходов учитываются при формировании основных направлений бюджетной и налоговой политики бюджета Поселения, а также при проведении оценки эффективности реализации муниципальных программ (структурных элементов муниципальной программы). </w:t>
      </w:r>
    </w:p>
    <w:p w:rsidR="00740EDA" w:rsidRPr="00080535" w:rsidRDefault="00740EDA" w:rsidP="009F2477">
      <w:pPr>
        <w:ind w:firstLine="708"/>
        <w:rPr>
          <w:bCs/>
          <w:sz w:val="28"/>
          <w:szCs w:val="28"/>
        </w:rPr>
      </w:pPr>
      <w:r w:rsidRPr="00080535">
        <w:rPr>
          <w:sz w:val="28"/>
          <w:szCs w:val="28"/>
        </w:rPr>
        <w:t>3.6.</w:t>
      </w:r>
      <w:r w:rsidRPr="00080535">
        <w:rPr>
          <w:bCs/>
          <w:sz w:val="28"/>
          <w:szCs w:val="28"/>
        </w:rPr>
        <w:t xml:space="preserve"> Результаты оценки налоговых расходов направляется в финансовое управление администрации Николаевского муниципального района ежегодно в срок до 25 июня. </w:t>
      </w:r>
    </w:p>
    <w:p w:rsidR="00740EDA" w:rsidRPr="00080535" w:rsidRDefault="00740EDA" w:rsidP="009F2477">
      <w:pPr>
        <w:ind w:firstLine="708"/>
        <w:rPr>
          <w:bCs/>
          <w:sz w:val="28"/>
          <w:szCs w:val="28"/>
        </w:rPr>
      </w:pPr>
      <w:r w:rsidRPr="00080535">
        <w:rPr>
          <w:bCs/>
          <w:sz w:val="28"/>
          <w:szCs w:val="28"/>
        </w:rPr>
        <w:t>3.5. Оценка планируемых к предоставлению налоговых расходов Поселения осуществляется до внес</w:t>
      </w:r>
      <w:r w:rsidR="009F2477">
        <w:rPr>
          <w:bCs/>
          <w:sz w:val="28"/>
          <w:szCs w:val="28"/>
        </w:rPr>
        <w:t>ения в Совет депутатов Магинского сельского</w:t>
      </w:r>
      <w:r w:rsidRPr="00080535">
        <w:rPr>
          <w:bCs/>
          <w:sz w:val="28"/>
          <w:szCs w:val="28"/>
        </w:rPr>
        <w:t xml:space="preserve"> поселения Николаевского муниципального района Хабаровского края проекта решения, устанавливающего налоговую льготу.</w:t>
      </w:r>
    </w:p>
    <w:p w:rsidR="00740EDA" w:rsidRPr="00080535" w:rsidRDefault="00740EDA" w:rsidP="00740EDA">
      <w:pPr>
        <w:rPr>
          <w:sz w:val="28"/>
          <w:szCs w:val="28"/>
        </w:rPr>
      </w:pPr>
    </w:p>
    <w:p w:rsidR="00740EDA" w:rsidRPr="00080535" w:rsidRDefault="00740EDA" w:rsidP="00740EDA">
      <w:pPr>
        <w:ind w:firstLine="851"/>
        <w:rPr>
          <w:sz w:val="28"/>
          <w:szCs w:val="28"/>
        </w:rPr>
      </w:pPr>
    </w:p>
    <w:p w:rsidR="00740EDA" w:rsidRPr="00740EDA" w:rsidRDefault="00740EDA" w:rsidP="00740EDA">
      <w:pPr>
        <w:rPr>
          <w:sz w:val="28"/>
          <w:szCs w:val="28"/>
        </w:rPr>
      </w:pPr>
    </w:p>
    <w:sectPr w:rsidR="00740EDA" w:rsidRPr="00740EDA" w:rsidSect="00740EDA">
      <w:headerReference w:type="default" r:id="rId8"/>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40DE" w:rsidRDefault="001440DE" w:rsidP="00740EDA">
      <w:r>
        <w:separator/>
      </w:r>
    </w:p>
  </w:endnote>
  <w:endnote w:type="continuationSeparator" w:id="0">
    <w:p w:rsidR="001440DE" w:rsidRDefault="001440DE" w:rsidP="00740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40DE" w:rsidRDefault="001440DE" w:rsidP="00740EDA">
      <w:r>
        <w:separator/>
      </w:r>
    </w:p>
  </w:footnote>
  <w:footnote w:type="continuationSeparator" w:id="0">
    <w:p w:rsidR="001440DE" w:rsidRDefault="001440DE" w:rsidP="00740E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9048917"/>
      <w:docPartObj>
        <w:docPartGallery w:val="Page Numbers (Top of Page)"/>
        <w:docPartUnique/>
      </w:docPartObj>
    </w:sdtPr>
    <w:sdtEndPr/>
    <w:sdtContent>
      <w:p w:rsidR="00740EDA" w:rsidRDefault="00740EDA">
        <w:pPr>
          <w:pStyle w:val="a3"/>
          <w:jc w:val="center"/>
        </w:pPr>
        <w:r>
          <w:fldChar w:fldCharType="begin"/>
        </w:r>
        <w:r>
          <w:instrText>PAGE   \* MERGEFORMAT</w:instrText>
        </w:r>
        <w:r>
          <w:fldChar w:fldCharType="separate"/>
        </w:r>
        <w:r w:rsidR="00D92D93">
          <w:rPr>
            <w:noProof/>
          </w:rPr>
          <w:t>7</w:t>
        </w:r>
        <w:r>
          <w:fldChar w:fldCharType="end"/>
        </w:r>
      </w:p>
    </w:sdtContent>
  </w:sdt>
  <w:p w:rsidR="00740EDA" w:rsidRDefault="00740ED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241"/>
    <w:rsid w:val="00080535"/>
    <w:rsid w:val="001440DE"/>
    <w:rsid w:val="001A3F35"/>
    <w:rsid w:val="001D5ED7"/>
    <w:rsid w:val="003D1B14"/>
    <w:rsid w:val="004A7636"/>
    <w:rsid w:val="00521B78"/>
    <w:rsid w:val="005E17E2"/>
    <w:rsid w:val="006315B5"/>
    <w:rsid w:val="00740EDA"/>
    <w:rsid w:val="007957EC"/>
    <w:rsid w:val="007C0B48"/>
    <w:rsid w:val="009077E9"/>
    <w:rsid w:val="00932F64"/>
    <w:rsid w:val="00945A88"/>
    <w:rsid w:val="009F2477"/>
    <w:rsid w:val="00A5330B"/>
    <w:rsid w:val="00AA1863"/>
    <w:rsid w:val="00B00C5A"/>
    <w:rsid w:val="00CB7028"/>
    <w:rsid w:val="00D56241"/>
    <w:rsid w:val="00D927A3"/>
    <w:rsid w:val="00D92D93"/>
    <w:rsid w:val="00DC13FB"/>
    <w:rsid w:val="00E06938"/>
    <w:rsid w:val="00E22476"/>
    <w:rsid w:val="00F94F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9AD611-0A51-47DF-A5A1-E3820DA69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0EDA"/>
    <w:pPr>
      <w:spacing w:after="0" w:line="240" w:lineRule="auto"/>
      <w:jc w:val="both"/>
    </w:pPr>
    <w:rPr>
      <w:rFonts w:ascii="Times New Roman" w:eastAsia="Times New Roman" w:hAnsi="Times New Roman"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0EDA"/>
    <w:pPr>
      <w:tabs>
        <w:tab w:val="center" w:pos="4677"/>
        <w:tab w:val="right" w:pos="9355"/>
      </w:tabs>
    </w:pPr>
  </w:style>
  <w:style w:type="character" w:customStyle="1" w:styleId="a4">
    <w:name w:val="Верхний колонтитул Знак"/>
    <w:basedOn w:val="a0"/>
    <w:link w:val="a3"/>
    <w:uiPriority w:val="99"/>
    <w:rsid w:val="00740EDA"/>
    <w:rPr>
      <w:rFonts w:ascii="Times New Roman" w:eastAsia="Times New Roman" w:hAnsi="Times New Roman" w:cs="Times New Roman"/>
      <w:sz w:val="26"/>
      <w:szCs w:val="20"/>
      <w:lang w:eastAsia="ru-RU"/>
    </w:rPr>
  </w:style>
  <w:style w:type="paragraph" w:styleId="a5">
    <w:name w:val="footer"/>
    <w:basedOn w:val="a"/>
    <w:link w:val="a6"/>
    <w:uiPriority w:val="99"/>
    <w:unhideWhenUsed/>
    <w:rsid w:val="00740EDA"/>
    <w:pPr>
      <w:tabs>
        <w:tab w:val="center" w:pos="4677"/>
        <w:tab w:val="right" w:pos="9355"/>
      </w:tabs>
    </w:pPr>
  </w:style>
  <w:style w:type="character" w:customStyle="1" w:styleId="a6">
    <w:name w:val="Нижний колонтитул Знак"/>
    <w:basedOn w:val="a0"/>
    <w:link w:val="a5"/>
    <w:uiPriority w:val="99"/>
    <w:rsid w:val="00740EDA"/>
    <w:rPr>
      <w:rFonts w:ascii="Times New Roman" w:eastAsia="Times New Roman" w:hAnsi="Times New Roman" w:cs="Times New Roman"/>
      <w:sz w:val="26"/>
      <w:szCs w:val="20"/>
      <w:lang w:eastAsia="ru-RU"/>
    </w:rPr>
  </w:style>
  <w:style w:type="paragraph" w:styleId="a7">
    <w:name w:val="Balloon Text"/>
    <w:basedOn w:val="a"/>
    <w:link w:val="a8"/>
    <w:uiPriority w:val="99"/>
    <w:semiHidden/>
    <w:unhideWhenUsed/>
    <w:rsid w:val="00E22476"/>
    <w:rPr>
      <w:rFonts w:ascii="Segoe UI" w:hAnsi="Segoe UI" w:cs="Segoe UI"/>
      <w:sz w:val="18"/>
      <w:szCs w:val="18"/>
    </w:rPr>
  </w:style>
  <w:style w:type="character" w:customStyle="1" w:styleId="a8">
    <w:name w:val="Текст выноски Знак"/>
    <w:basedOn w:val="a0"/>
    <w:link w:val="a7"/>
    <w:uiPriority w:val="99"/>
    <w:semiHidden/>
    <w:rsid w:val="00E22476"/>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4289C6-9457-4369-9A36-EB0DF79E6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Pages>
  <Words>2237</Words>
  <Characters>12754</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IntelCoreI3</dc:creator>
  <cp:keywords/>
  <dc:description/>
  <cp:lastModifiedBy>IntelCoreI3</cp:lastModifiedBy>
  <cp:revision>18</cp:revision>
  <cp:lastPrinted>2020-04-29T05:18:00Z</cp:lastPrinted>
  <dcterms:created xsi:type="dcterms:W3CDTF">2020-04-29T01:31:00Z</dcterms:created>
  <dcterms:modified xsi:type="dcterms:W3CDTF">2020-04-29T05:20:00Z</dcterms:modified>
</cp:coreProperties>
</file>